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c5eb" w14:textId="738c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2024 жылғы 19 сәуірдегі № 151/13 "Солтүстік Қазақстан облысы Тайынша ауданында тұрғын-үй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2025 жылғы 12 мамырдағы № 318/23 шешiмi. Солтүстік Қазақстан облысының Әділет департаментінде 2025 жылғы 14 мамырда № 7924-15 болып тіркелді</w:t>
      </w:r>
    </w:p>
    <w:p>
      <w:pPr>
        <w:spacing w:after="0"/>
        <w:ind w:left="0"/>
        <w:jc w:val="both"/>
      </w:pPr>
      <w:bookmarkStart w:name="z4" w:id="0"/>
      <w:r>
        <w:rPr>
          <w:rFonts w:ascii="Times New Roman"/>
          <w:b w:val="false"/>
          <w:i w:val="false"/>
          <w:color w:val="000000"/>
          <w:sz w:val="28"/>
        </w:rPr>
        <w:t>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ауданында тұрғын-үй көмегін көрсетудің мөлшері мен тәртібін айқындау туралы" 2024 жылғы 19 сәуірдегі № 151/13 (Нормативтік құқықтық актілерді мемлекеттік тіркеу тізілімінде № 7750-15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1- қосымшасының:</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"7. Тұрғын үй көмегін тағайындау үшін қызмет алушы (немесе нотариалды куәландырылған сенімхат бойынша оның өкілі) "Азаматтарға арналған үкімет" мемлекеттік корпорациясына коммерциялық емес акционерлік қоғамына (бұдан әрі - Мемлекеттік корпорация) және/немесе "электрондық үкімет" веб – порталына мынадай құжаттарды ұсына отырып жүгінеді:</w:t>
      </w:r>
    </w:p>
    <w:bookmarkEnd w:id="3"/>
    <w:bookmarkStart w:name="z9" w:id="4"/>
    <w:p>
      <w:pPr>
        <w:spacing w:after="0"/>
        <w:ind w:left="0"/>
        <w:jc w:val="both"/>
      </w:pPr>
      <w:r>
        <w:rPr>
          <w:rFonts w:ascii="Times New Roman"/>
          <w:b w:val="false"/>
          <w:i w:val="false"/>
          <w:color w:val="000000"/>
          <w:sz w:val="28"/>
        </w:rPr>
        <w:t>
      1) Мемлекеттік корпорацияға:</w:t>
      </w:r>
    </w:p>
    <w:bookmarkEnd w:id="4"/>
    <w:bookmarkStart w:name="z10" w:id="5"/>
    <w:p>
      <w:pPr>
        <w:spacing w:after="0"/>
        <w:ind w:left="0"/>
        <w:jc w:val="both"/>
      </w:pPr>
      <w:r>
        <w:rPr>
          <w:rFonts w:ascii="Times New Roman"/>
          <w:b w:val="false"/>
          <w:i w:val="false"/>
          <w:color w:val="000000"/>
          <w:sz w:val="28"/>
        </w:rPr>
        <w:t>
      Қағидалардың 1- қосымшасына сәйкес нысан бойынша өтініш;</w:t>
      </w:r>
    </w:p>
    <w:bookmarkEnd w:id="5"/>
    <w:bookmarkStart w:name="z11" w:id="6"/>
    <w:p>
      <w:pPr>
        <w:spacing w:after="0"/>
        <w:ind w:left="0"/>
        <w:jc w:val="both"/>
      </w:pPr>
      <w:r>
        <w:rPr>
          <w:rFonts w:ascii="Times New Roman"/>
          <w:b w:val="false"/>
          <w:i w:val="false"/>
          <w:color w:val="000000"/>
          <w:sz w:val="28"/>
        </w:rPr>
        <w:t>
      өтініш берушінің жеке басын куәландыратын құжат немесе цифрлық құжаттар сервисінен электрондық құжат (жеке басын сәйкестендіру үшін);</w:t>
      </w:r>
    </w:p>
    <w:bookmarkEnd w:id="6"/>
    <w:bookmarkStart w:name="z12" w:id="7"/>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7"/>
    <w:bookmarkStart w:name="z13" w:id="8"/>
    <w:p>
      <w:pPr>
        <w:spacing w:after="0"/>
        <w:ind w:left="0"/>
        <w:jc w:val="both"/>
      </w:pPr>
      <w:r>
        <w:rPr>
          <w:rFonts w:ascii="Times New Roman"/>
          <w:b w:val="false"/>
          <w:i w:val="false"/>
          <w:color w:val="000000"/>
          <w:sz w:val="28"/>
        </w:rPr>
        <w:t>
      зейнетақы аударымдары туралы анықтама (тиісті мемлекеттік ақпараттық жүйелерден алынатын мәліметтерді қоспағанда)</w:t>
      </w:r>
    </w:p>
    <w:bookmarkEnd w:id="8"/>
    <w:bookmarkStart w:name="z14" w:id="9"/>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bookmarkEnd w:id="9"/>
    <w:bookmarkStart w:name="z15" w:id="10"/>
    <w:p>
      <w:pPr>
        <w:spacing w:after="0"/>
        <w:ind w:left="0"/>
        <w:jc w:val="both"/>
      </w:pPr>
      <w:r>
        <w:rPr>
          <w:rFonts w:ascii="Times New Roman"/>
          <w:b w:val="false"/>
          <w:i w:val="false"/>
          <w:color w:val="000000"/>
          <w:sz w:val="28"/>
        </w:rPr>
        <w:t>
      балаларға және басқа да асырауындағы адамдарға алынатын алименттер туралы мәліметтер;</w:t>
      </w:r>
    </w:p>
    <w:bookmarkEnd w:id="10"/>
    <w:bookmarkStart w:name="z16" w:id="11"/>
    <w:p>
      <w:pPr>
        <w:spacing w:after="0"/>
        <w:ind w:left="0"/>
        <w:jc w:val="both"/>
      </w:pPr>
      <w:r>
        <w:rPr>
          <w:rFonts w:ascii="Times New Roman"/>
          <w:b w:val="false"/>
          <w:i w:val="false"/>
          <w:color w:val="000000"/>
          <w:sz w:val="28"/>
        </w:rPr>
        <w:t>
      банктік шот;</w:t>
      </w:r>
    </w:p>
    <w:bookmarkEnd w:id="11"/>
    <w:bookmarkStart w:name="z17" w:id="1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12"/>
    <w:bookmarkStart w:name="z18" w:id="13"/>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bookmarkEnd w:id="13"/>
    <w:bookmarkStart w:name="z19" w:id="14"/>
    <w:p>
      <w:pPr>
        <w:spacing w:after="0"/>
        <w:ind w:left="0"/>
        <w:jc w:val="both"/>
      </w:pPr>
      <w:r>
        <w:rPr>
          <w:rFonts w:ascii="Times New Roman"/>
          <w:b w:val="false"/>
          <w:i w:val="false"/>
          <w:color w:val="000000"/>
          <w:sz w:val="28"/>
        </w:rPr>
        <w:t>
      коммуналдық қызметтерді тұтыну шоттары;</w:t>
      </w:r>
    </w:p>
    <w:bookmarkEnd w:id="14"/>
    <w:bookmarkStart w:name="z20" w:id="15"/>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15"/>
    <w:bookmarkStart w:name="z21" w:id="16"/>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6"/>
    <w:bookmarkStart w:name="z22" w:id="17"/>
    <w:p>
      <w:pPr>
        <w:spacing w:after="0"/>
        <w:ind w:left="0"/>
        <w:jc w:val="both"/>
      </w:pPr>
      <w:r>
        <w:rPr>
          <w:rFonts w:ascii="Times New Roman"/>
          <w:b w:val="false"/>
          <w:i w:val="false"/>
          <w:color w:val="000000"/>
          <w:sz w:val="28"/>
        </w:rPr>
        <w:t>
      2) "электрондық үкімет" веб-порталына:</w:t>
      </w:r>
    </w:p>
    <w:bookmarkEnd w:id="17"/>
    <w:bookmarkStart w:name="z23" w:id="18"/>
    <w:p>
      <w:pPr>
        <w:spacing w:after="0"/>
        <w:ind w:left="0"/>
        <w:jc w:val="both"/>
      </w:pPr>
      <w:r>
        <w:rPr>
          <w:rFonts w:ascii="Times New Roman"/>
          <w:b w:val="false"/>
          <w:i w:val="false"/>
          <w:color w:val="000000"/>
          <w:sz w:val="28"/>
        </w:rPr>
        <w:t>
      мемлекеттік қызметті алушының ЭЦҚ-мен куәландырылған электрондық құжат нысанындағы сұрау салу;</w:t>
      </w:r>
    </w:p>
    <w:bookmarkEnd w:id="18"/>
    <w:bookmarkStart w:name="z24" w:id="19"/>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19"/>
    <w:bookmarkStart w:name="z25" w:id="20"/>
    <w:p>
      <w:pPr>
        <w:spacing w:after="0"/>
        <w:ind w:left="0"/>
        <w:jc w:val="both"/>
      </w:pPr>
      <w:r>
        <w:rPr>
          <w:rFonts w:ascii="Times New Roman"/>
          <w:b w:val="false"/>
          <w:i w:val="false"/>
          <w:color w:val="000000"/>
          <w:sz w:val="28"/>
        </w:rPr>
        <w:t>
      жұмыс орнынан анықтаманың немесе жұмыссыз тұлға ретінде тіркелгені туралы анықтаманың электрондық көшірмесі;</w:t>
      </w:r>
    </w:p>
    <w:bookmarkEnd w:id="20"/>
    <w:bookmarkStart w:name="z26" w:id="21"/>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21"/>
    <w:bookmarkStart w:name="z27" w:id="22"/>
    <w:p>
      <w:pPr>
        <w:spacing w:after="0"/>
        <w:ind w:left="0"/>
        <w:jc w:val="both"/>
      </w:pPr>
      <w:r>
        <w:rPr>
          <w:rFonts w:ascii="Times New Roman"/>
          <w:b w:val="false"/>
          <w:i w:val="false"/>
          <w:color w:val="000000"/>
          <w:sz w:val="28"/>
        </w:rPr>
        <w:t>
      банктік шоттың электрондық көшірмесі;</w:t>
      </w:r>
    </w:p>
    <w:bookmarkEnd w:id="22"/>
    <w:bookmarkStart w:name="z28" w:id="23"/>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23"/>
    <w:bookmarkStart w:name="z29" w:id="24"/>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24"/>
    <w:bookmarkStart w:name="z30" w:id="25"/>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End w:id="25"/>
    <w:bookmarkStart w:name="z31" w:id="26"/>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26"/>
    <w:bookmarkStart w:name="z32" w:id="27"/>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End w:id="27"/>
    <w:bookmarkStart w:name="z33" w:id="28"/>
    <w:p>
      <w:pPr>
        <w:spacing w:after="0"/>
        <w:ind w:left="0"/>
        <w:jc w:val="both"/>
      </w:pPr>
      <w:r>
        <w:rPr>
          <w:rFonts w:ascii="Times New Roman"/>
          <w:b w:val="false"/>
          <w:i w:val="false"/>
          <w:color w:val="000000"/>
          <w:sz w:val="28"/>
        </w:rPr>
        <w:t>
      Қайта жүгінген кезде көрсетілген қызметті алушы (немесе нотариалдык куәландырылған сенімхат бойынша оның өкілі) Қағидалардың 11 - 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шоттардығана ұсынады.</w:t>
      </w:r>
    </w:p>
    <w:bookmarkEnd w:id="28"/>
    <w:bookmarkStart w:name="z34" w:id="29"/>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29"/>
    <w:bookmarkStart w:name="z35" w:id="30"/>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30"/>
    <w:bookmarkStart w:name="z36" w:id="3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31"/>
    <w:bookmarkStart w:name="z37" w:id="32"/>
    <w:p>
      <w:pPr>
        <w:spacing w:after="0"/>
        <w:ind w:left="0"/>
        <w:jc w:val="both"/>
      </w:pPr>
      <w:r>
        <w:rPr>
          <w:rFonts w:ascii="Times New Roman"/>
          <w:b w:val="false"/>
          <w:i w:val="false"/>
          <w:color w:val="000000"/>
          <w:sz w:val="28"/>
        </w:rPr>
        <w:t xml:space="preserve">
      Тұрғын үй көмегін тағайындау туралы шешімді немесе қызмет көрсетуден бас тарту туралы дәлелді көрсетілетін қызметті беруші қабылдайды. </w:t>
      </w:r>
    </w:p>
    <w:bookmarkEnd w:id="32"/>
    <w:bookmarkStart w:name="z38" w:id="33"/>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 </w:t>
      </w:r>
    </w:p>
    <w:bookmarkStart w:name="z40" w:id="34"/>
    <w:p>
      <w:pPr>
        <w:spacing w:after="0"/>
        <w:ind w:left="0"/>
        <w:jc w:val="both"/>
      </w:pPr>
      <w:r>
        <w:rPr>
          <w:rFonts w:ascii="Times New Roman"/>
          <w:b w:val="false"/>
          <w:i w:val="false"/>
          <w:color w:val="000000"/>
          <w:sz w:val="28"/>
        </w:rPr>
        <w:t xml:space="preserve">
      "11. Қызмет алушыларға тұрғын үй көмегін төлеуді қызмет беруші екінші деңгейдегі банктер, қаржы нарығын реттеу, бақылау және қадағалау жөніндегі уәкілетті органның және қаржы ұйымдарының банк операцияларының тиісті түрлеріне лицензиялары бар ұйымдар, "Қазпошта" акционерлік қоғамының аумақтық бөлімшелері арқылы есептелген сомаларды тұрғын үй көмегін алушылардың жеке шоттарына аудару жолымен жүзеге асырады. Шоттарға ақшалай сомаларды аудару көрсетілетін қызметті беруші ай сайын өткен айға жүргізіледі.". </w:t>
      </w:r>
    </w:p>
    <w:bookmarkEnd w:id="34"/>
    <w:bookmarkStart w:name="z41" w:id="3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