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296e" w14:textId="b432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29 сәуірдегі № 158 "Жітіқара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13 ақпандағы № 259 шешімі. Қостанай облысының Әділет департаментінде 2025 жылғы 24 ақпанда № 10388-10 болып тіркелді</w:t>
      </w:r>
    </w:p>
    <w:p>
      <w:pPr>
        <w:spacing w:after="0"/>
        <w:ind w:left="0"/>
        <w:jc w:val="both"/>
      </w:pPr>
      <w:bookmarkStart w:name="z4" w:id="0"/>
      <w:r>
        <w:rPr>
          <w:rFonts w:ascii="Times New Roman"/>
          <w:b w:val="false"/>
          <w:i w:val="false"/>
          <w:color w:val="000000"/>
          <w:sz w:val="28"/>
        </w:rPr>
        <w:t>
      Жітіқара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"Жітіқара ауданында тұрғын үй көмегін көрсетудің мөлшері мен тәртібін айқындау туралы" 2024 жылғы 29 сәуірдегі № 158 шешіміне (Нормативтік құқықтық актілерінің мемлекеттік тізілімінде № </w:t>
      </w:r>
      <w:r>
        <w:rPr>
          <w:rFonts w:ascii="Times New Roman"/>
          <w:b w:val="false"/>
          <w:i w:val="false"/>
          <w:color w:val="000000"/>
          <w:sz w:val="28"/>
        </w:rPr>
        <w:t>1019810</w:t>
      </w:r>
      <w:r>
        <w:rPr>
          <w:rFonts w:ascii="Times New Roman"/>
          <w:b w:val="false"/>
          <w:i w:val="false"/>
          <w:color w:val="000000"/>
          <w:sz w:val="28"/>
        </w:rPr>
        <w:t xml:space="preserve">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"6.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"Азаматтарға арналған үкімет" Мемлекеттік корпорациясына (бұдан әрі - Мемлекеттік корпорация) немесе "электрондық үкіметтің" веб-порталына </w:t>
      </w:r>
      <w:r>
        <w:rPr>
          <w:rFonts w:ascii="Times New Roman"/>
          <w:b w:val="false"/>
          <w:i w:val="false"/>
          <w:color w:val="000000"/>
          <w:sz w:val="28"/>
        </w:rPr>
        <w:t>Қағидаларға</w:t>
      </w:r>
      <w:r>
        <w:rPr>
          <w:rFonts w:ascii="Times New Roman"/>
          <w:b w:val="false"/>
          <w:i w:val="false"/>
          <w:color w:val="000000"/>
          <w:sz w:val="28"/>
        </w:rPr>
        <w:t xml:space="preserve"> сәйкес жүгінеді.</w:t>
      </w:r>
    </w:p>
    <w:bookmarkEnd w:id="3"/>
    <w:bookmarkStart w:name="z8" w:id="4"/>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