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5ccb" w14:textId="3b65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6 ақпандағы № 8 шешімі. Қостанай облысының Әділет департаментінде 2025 жылғы 17 ақпанда № 10377-10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төменгі тұтыну себетінің құнына тең, бір адамға шаққандағы қажетті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0"/>
    <w:bookmarkStart w:name="z84" w:id="71"/>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2"/>
    <w:bookmarkStart w:name="z86"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3"/>
    <w:bookmarkStart w:name="z87"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5"/>
    <w:bookmarkStart w:name="z89"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90"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оқу жылының ішінде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89"/>
    <w:bookmarkStart w:name="z103" w:id="90"/>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90"/>
    <w:bookmarkStart w:name="z104" w:id="91"/>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91"/>
    <w:bookmarkStart w:name="z105" w:id="92"/>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бағдарламасында ұсынымы бар мүгедектігі бар адамдардың табыстарын есепке алмағанда.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азаматқа (отбасына) не оның мүлкіне табиғи зілзаланың немесе өрттің салдарынан залал келтіруге байланысты кірістерді есепке алмағанда бір мезгілде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бас бостандығынан айыру орындарынан босатылған, пробация қызметінің есебінде тұратын адамдарға табыстары есепке алынбай, біржолғы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деңгейінен төмен орташа табысы бар отбасылардан шыққан адамдарға тұрмыстық қажеттіліктеріне, жылына 1 рет 7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жасалған тоқсанның алдындағы тоқсанда жан басына шаққандағы орташа табысы ең төменгі күнкөріс деңгейінен төмен отбасылардан шыққан адамдарға, қайтыс болған туыстарын, қайтыс болған күні мансап орталығында жұмыссыз ретінде тіркелген ерлі-зайыптыларды жерлеуге, сондай-ақ аз қамтылған отбасылардан шыққан адамдар, кәмелетке толмаған балаларын жерлеуге арналған табыс отбасыларына, біржолғы,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0"/>
    <w:bookmarkStart w:name="z114" w:id="101"/>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101"/>
    <w:bookmarkStart w:name="z115" w:id="102"/>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тармақшаларында көзделген негіздер бойынша әлеуметтік көмек көрсетілген оқиғалар басталған күнінен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2"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0"/>
    <w:bookmarkStart w:name="z134"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1"/>
    <w:bookmarkStart w:name="z135"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6"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7"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тармақшаларында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тоқсандағы кірістер туралы мәліметтерді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7"/>
    <w:bookmarkStart w:name="z151" w:id="1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8"/>
    <w:bookmarkStart w:name="z152" w:id="1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9"/>
    <w:bookmarkStart w:name="z153" w:id="1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0"/>
    <w:bookmarkStart w:name="z154" w:id="1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1"/>
    <w:bookmarkStart w:name="z155" w:id="14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2"/>
    <w:bookmarkStart w:name="z156" w:id="14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айқындалған.</w:t>
      </w:r>
    </w:p>
    <w:bookmarkEnd w:id="143"/>
    <w:bookmarkStart w:name="z157" w:id="14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4"/>
    <w:bookmarkStart w:name="z158" w:id="14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59"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60" w:id="147"/>
    <w:p>
      <w:pPr>
        <w:spacing w:after="0"/>
        <w:ind w:left="0"/>
        <w:jc w:val="both"/>
      </w:pPr>
      <w:r>
        <w:rPr>
          <w:rFonts w:ascii="Times New Roman"/>
          <w:b w:val="false"/>
          <w:i w:val="false"/>
          <w:color w:val="000000"/>
          <w:sz w:val="28"/>
        </w:rPr>
        <w:t xml:space="preserve">
      18. Әлеуметтік көмекті Мемлекеттік корпорация арқылы төлеуді жүзеге асыру процесіне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47"/>
    <w:bookmarkStart w:name="z161" w:id="14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