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5250" w14:textId="5055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әкімдігінің 2022 жылғы 15 ақпандағы № 02-02/236 "Ақтау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Ақтау қаласы әкімдігінің 2025 жылғы 11 наурыздағы № 11-07-748 қаулысы. Маңғыстау облысы Әділет департаментінде 2025 жылғы 12 наурызда № 4774-12 болып тіркелді</w:t>
      </w:r>
    </w:p>
    <w:p>
      <w:pPr>
        <w:spacing w:after="0"/>
        <w:ind w:left="0"/>
        <w:jc w:val="both"/>
      </w:pPr>
      <w:bookmarkStart w:name="z1" w:id="0"/>
      <w:r>
        <w:rPr>
          <w:rFonts w:ascii="Times New Roman"/>
          <w:b w:val="false"/>
          <w:i w:val="false"/>
          <w:color w:val="000000"/>
          <w:sz w:val="28"/>
        </w:rPr>
        <w:t>
      Ақтау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"Ақтау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Ақтау қаласының әкімдігінің 2022 жылғы 15 ақпандағы </w:t>
      </w:r>
      <w:r>
        <w:rPr>
          <w:rFonts w:ascii="Times New Roman"/>
          <w:b w:val="false"/>
          <w:i w:val="false"/>
          <w:color w:val="000000"/>
          <w:sz w:val="28"/>
        </w:rPr>
        <w:t>№02-02/236</w:t>
      </w:r>
      <w:r>
        <w:rPr>
          <w:rFonts w:ascii="Times New Roman"/>
          <w:b w:val="false"/>
          <w:i w:val="false"/>
          <w:color w:val="000000"/>
          <w:sz w:val="28"/>
        </w:rPr>
        <w:t xml:space="preserve"> қаулысына (Нормативтік құқықтық актілерді мемлекеттік тіркеу тізілімінде №26872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"Ақтау қаласына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5" w:id="4"/>
    <w:p>
      <w:pPr>
        <w:spacing w:after="0"/>
        <w:ind w:left="0"/>
        <w:jc w:val="both"/>
      </w:pPr>
      <w:r>
        <w:rPr>
          <w:rFonts w:ascii="Times New Roman"/>
          <w:b w:val="false"/>
          <w:i w:val="false"/>
          <w:color w:val="000000"/>
          <w:sz w:val="28"/>
        </w:rPr>
        <w:t>
      көрсетілген қаулының </w:t>
      </w:r>
      <w:r>
        <w:rPr>
          <w:rFonts w:ascii="Times New Roman"/>
          <w:b w:val="false"/>
          <w:i w:val="false"/>
          <w:color w:val="000000"/>
          <w:sz w:val="28"/>
        </w:rPr>
        <w:t>1-тармағы</w:t>
      </w:r>
      <w:r>
        <w:rPr>
          <w:rFonts w:ascii="Times New Roman"/>
          <w:b w:val="false"/>
          <w:i w:val="false"/>
          <w:color w:val="000000"/>
          <w:sz w:val="28"/>
        </w:rPr>
        <w:t> жаңа редакцияда жазылсын:</w:t>
      </w:r>
    </w:p>
    <w:bookmarkEnd w:id="4"/>
    <w:bookmarkStart w:name="z6" w:id="5"/>
    <w:p>
      <w:pPr>
        <w:spacing w:after="0"/>
        <w:ind w:left="0"/>
        <w:jc w:val="both"/>
      </w:pPr>
      <w:r>
        <w:rPr>
          <w:rFonts w:ascii="Times New Roman"/>
          <w:b w:val="false"/>
          <w:i w:val="false"/>
          <w:color w:val="000000"/>
          <w:sz w:val="28"/>
        </w:rPr>
        <w:t>
      "1. Осы қаулыға қосымшаға сәйкес Ақтау қаласына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Ақтау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жөне жүргізу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қаулының орындалуын бақылау Ақтау қаласы әкімінің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11-07-748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№02-02/236 қаулысымен бекітілген</w:t>
            </w:r>
          </w:p>
        </w:tc>
      </w:tr>
    </w:tbl>
    <w:bookmarkStart w:name="z16" w:id="9"/>
    <w:p>
      <w:pPr>
        <w:spacing w:after="0"/>
        <w:ind w:left="0"/>
        <w:jc w:val="left"/>
      </w:pPr>
      <w:r>
        <w:rPr>
          <w:rFonts w:ascii="Times New Roman"/>
          <w:b/>
          <w:i w:val="false"/>
          <w:color w:val="000000"/>
        </w:rPr>
        <w:t xml:space="preserve"> Ақтау қаласына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Осы Ақтау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Республикасының Заңының (бұдан әрі – Заң) 10-3-бабы 2-тармағының 11) тармақшасына, өзге де нормативтік құқықтық актілерге сәйкес әзірленді және Ақтау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2"/>
    <w:bookmarkStart w:name="z20" w:id="13"/>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3"/>
    <w:bookmarkStart w:name="z21" w:id="1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2" w:id="1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23" w:id="1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24" w:id="17"/>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25" w:id="1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санитарлық күтіп-ұстау және ағымдағы жөндеу бойынша жұмыстар немесе көрсетілетін қызметтер кешені;</w:t>
      </w:r>
    </w:p>
    <w:bookmarkEnd w:id="18"/>
    <w:bookmarkStart w:name="z26" w:id="1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27" w:id="2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0"/>
    <w:bookmarkStart w:name="z28" w:id="21"/>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1"/>
    <w:bookmarkStart w:name="z29" w:id="2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2"/>
    <w:bookmarkStart w:name="z30" w:id="23"/>
    <w:p>
      <w:pPr>
        <w:spacing w:after="0"/>
        <w:ind w:left="0"/>
        <w:jc w:val="both"/>
      </w:pPr>
      <w:r>
        <w:rPr>
          <w:rFonts w:ascii="Times New Roman"/>
          <w:b w:val="false"/>
          <w:i w:val="false"/>
          <w:color w:val="000000"/>
          <w:sz w:val="28"/>
        </w:rPr>
        <w:t xml:space="preserve">
      3. "Ақтау қалалық тұрғын үй инспекциясы" мемлекеттік мекемесі (бұдан әрі – Тұрғын үй инспекциясы)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 </w:t>
      </w:r>
    </w:p>
    <w:bookmarkEnd w:id="23"/>
    <w:bookmarkStart w:name="z31" w:id="24"/>
    <w:p>
      <w:pPr>
        <w:spacing w:after="0"/>
        <w:ind w:left="0"/>
        <w:jc w:val="both"/>
      </w:pPr>
      <w:r>
        <w:rPr>
          <w:rFonts w:ascii="Times New Roman"/>
          <w:b w:val="false"/>
          <w:i w:val="false"/>
          <w:color w:val="000000"/>
          <w:sz w:val="28"/>
        </w:rPr>
        <w:t>
      4. Тұрғын үй инспекциясы Қағидалардың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4"/>
    <w:bookmarkStart w:name="z32" w:id="25"/>
    <w:p>
      <w:pPr>
        <w:spacing w:after="0"/>
        <w:ind w:left="0"/>
        <w:jc w:val="both"/>
      </w:pPr>
      <w:r>
        <w:rPr>
          <w:rFonts w:ascii="Times New Roman"/>
          <w:b w:val="false"/>
          <w:i w:val="false"/>
          <w:color w:val="000000"/>
          <w:sz w:val="28"/>
        </w:rPr>
        <w:t>
      5. Ақтау қаласының әкімдігі мынандай іс-шараларды ұйымдастырады:</w:t>
      </w:r>
    </w:p>
    <w:bookmarkEnd w:id="25"/>
    <w:bookmarkStart w:name="z33" w:id="26"/>
    <w:p>
      <w:pPr>
        <w:spacing w:after="0"/>
        <w:ind w:left="0"/>
        <w:jc w:val="both"/>
      </w:pPr>
      <w:r>
        <w:rPr>
          <w:rFonts w:ascii="Times New Roman"/>
          <w:b w:val="false"/>
          <w:i w:val="false"/>
          <w:color w:val="000000"/>
          <w:sz w:val="28"/>
        </w:rPr>
        <w:t xml:space="preserve">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 </w:t>
      </w:r>
    </w:p>
    <w:bookmarkEnd w:id="26"/>
    <w:bookmarkStart w:name="z34" w:id="27"/>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7"/>
    <w:bookmarkStart w:name="z35" w:id="28"/>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8"/>
    <w:bookmarkStart w:name="z36" w:id="29"/>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9"/>
    <w:bookmarkStart w:name="z37" w:id="30"/>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End w:id="30"/>
    <w:bookmarkStart w:name="z38" w:id="31"/>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31"/>
    <w:bookmarkStart w:name="z39" w:id="32"/>
    <w:p>
      <w:pPr>
        <w:spacing w:after="0"/>
        <w:ind w:left="0"/>
        <w:jc w:val="both"/>
      </w:pPr>
      <w:r>
        <w:rPr>
          <w:rFonts w:ascii="Times New Roman"/>
          <w:b w:val="false"/>
          <w:i w:val="false"/>
          <w:color w:val="000000"/>
          <w:sz w:val="28"/>
        </w:rPr>
        <w:t>
      8. Жиналыспен оң шешім қабылданған жағдайда Тұрғын үй инспекциясы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32"/>
    <w:bookmarkStart w:name="z40" w:id="33"/>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3"/>
    <w:bookmarkStart w:name="z41" w:id="34"/>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34"/>
    <w:bookmarkStart w:name="z42" w:id="35"/>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Тұрғын үй инспекциясы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35"/>
    <w:bookmarkStart w:name="z43" w:id="36"/>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Тұрғын үй инспекциясы бюджеттік жоспарлау жөніндегі орталық уәкілетті орган айқындаған тәртіпке сәйкес бюджеттік өтінім жасайды.</w:t>
      </w:r>
    </w:p>
    <w:bookmarkEnd w:id="36"/>
    <w:bookmarkStart w:name="z44" w:id="3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Тұрғын үй инспекциясы мемлекеттік сатып алу туралы заңнамаға сәйкес жүзеге асырады.</w:t>
      </w:r>
    </w:p>
    <w:bookmarkEnd w:id="37"/>
    <w:bookmarkStart w:name="z45" w:id="38"/>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Тұрғын үй инспекциясы техникалық қадағалауды жүзеге асыратын тұлғаларды тарта отырып, жүзеге асырады.</w:t>
      </w:r>
    </w:p>
    <w:bookmarkEnd w:id="38"/>
    <w:bookmarkStart w:name="z46" w:id="39"/>
    <w:p>
      <w:pPr>
        <w:spacing w:after="0"/>
        <w:ind w:left="0"/>
        <w:jc w:val="left"/>
      </w:pPr>
      <w:r>
        <w:rPr>
          <w:rFonts w:ascii="Times New Roman"/>
          <w:b/>
          <w:i w:val="false"/>
          <w:color w:val="000000"/>
        </w:rPr>
        <w:t xml:space="preserve"> 4-тарау. Қорытынды ережелер</w:t>
      </w:r>
    </w:p>
    <w:bookmarkEnd w:id="39"/>
    <w:bookmarkStart w:name="z47" w:id="40"/>
    <w:p>
      <w:pPr>
        <w:spacing w:after="0"/>
        <w:ind w:left="0"/>
        <w:jc w:val="both"/>
      </w:pPr>
      <w:r>
        <w:rPr>
          <w:rFonts w:ascii="Times New Roman"/>
          <w:b w:val="false"/>
          <w:i w:val="false"/>
          <w:color w:val="000000"/>
          <w:sz w:val="28"/>
        </w:rPr>
        <w:t>
      14. Ақтау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