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01d8" w14:textId="8aa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2025 - 2027 жылдарда субсидиялауға жататын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28 ақпандағы № 19/218 шешімі. Маңғыстау облысы Әділет департаментінде 2025 жылғы 5 наурызда № 4772-12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Республикасының Инвестициялар және даму министрінің міндетін атқарушының 2015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12353 болып тіркелген),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 бойынша 2025-2027 жылдарда субсидиялауға жататын әлеуметтік маңызы бар қатынастардың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19/218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 бойынша 2025-2027 жылдарда субсидиялауға жататын әлеуметтік маңызы бар қатынастарының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және (немесе)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түрі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Жаңаөзен – Теңге – Жаңаөзен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Жаңаөзен – Теңге – Жаңаөзен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Жаңаөзен – Кендірлі – Жаңаөзен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Жаңаөзен – Қызылсай – Жаңаөзен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Жаңаөзен – Рахат – Жаңаөзен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Жаңаөзен – Рахат – Жаңаөзен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