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1aab" w14:textId="faf1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қалалық мәслихатының 2024 жылғы 21 ақпандағы № 15/88-VIII "Курчатов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 енгізу туралы</w:t>
      </w:r>
    </w:p>
    <w:p>
      <w:pPr>
        <w:spacing w:after="0"/>
        <w:ind w:left="0"/>
        <w:jc w:val="both"/>
      </w:pPr>
      <w:r>
        <w:rPr>
          <w:rFonts w:ascii="Times New Roman"/>
          <w:b w:val="false"/>
          <w:i w:val="false"/>
          <w:color w:val="000000"/>
          <w:sz w:val="28"/>
        </w:rPr>
        <w:t>Абай облысы Курчатов қалалық мәслихатының 2025 жылғы 22 мамырдағы № 27/177-VIII шешімі. Абай облысының Әділет департаментінде 2025 жылғы 26 мамырда № 454-18 болып тіркелді</w:t>
      </w:r>
    </w:p>
    <w:p>
      <w:pPr>
        <w:spacing w:after="0"/>
        <w:ind w:left="0"/>
        <w:jc w:val="both"/>
      </w:pPr>
      <w:bookmarkStart w:name="z5" w:id="0"/>
      <w:r>
        <w:rPr>
          <w:rFonts w:ascii="Times New Roman"/>
          <w:b w:val="false"/>
          <w:i w:val="false"/>
          <w:color w:val="000000"/>
          <w:sz w:val="28"/>
        </w:rPr>
        <w:t>
      Курчатов қалалық мәслихаты ШЕШТІ:</w:t>
      </w:r>
    </w:p>
    <w:bookmarkEnd w:id="0"/>
    <w:bookmarkStart w:name="z6" w:id="1"/>
    <w:p>
      <w:pPr>
        <w:spacing w:after="0"/>
        <w:ind w:left="0"/>
        <w:jc w:val="both"/>
      </w:pPr>
      <w:r>
        <w:rPr>
          <w:rFonts w:ascii="Times New Roman"/>
          <w:b w:val="false"/>
          <w:i w:val="false"/>
          <w:color w:val="000000"/>
          <w:sz w:val="28"/>
        </w:rPr>
        <w:t xml:space="preserve">
      1. Курчатов қалалық мәслихатының 2024 жылғы 21 ақпандағы № 15/88-VIII "Курчатов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229-18 болып тіркелген) келесі өзгеріс енгізілсін:</w:t>
      </w:r>
    </w:p>
    <w:bookmarkEnd w:id="1"/>
    <w:bookmarkStart w:name="z7" w:id="2"/>
    <w:p>
      <w:pPr>
        <w:spacing w:after="0"/>
        <w:ind w:left="0"/>
        <w:jc w:val="both"/>
      </w:pPr>
      <w:r>
        <w:rPr>
          <w:rFonts w:ascii="Times New Roman"/>
          <w:b w:val="false"/>
          <w:i w:val="false"/>
          <w:color w:val="000000"/>
          <w:sz w:val="28"/>
        </w:rPr>
        <w:t>
      Аталған шешімнің 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9" w:id="3"/>
    <w:p>
      <w:pPr>
        <w:spacing w:after="0"/>
        <w:ind w:left="0"/>
        <w:jc w:val="both"/>
      </w:pPr>
      <w:r>
        <w:rPr>
          <w:rFonts w:ascii="Times New Roman"/>
          <w:b w:val="false"/>
          <w:i w:val="false"/>
          <w:color w:val="000000"/>
          <w:sz w:val="28"/>
        </w:rPr>
        <w:t>
      "7. Мүмкіндігі шектеулі балаларды жеке оқу жоспары бойынша мүгедектігі бар балалар қатарынан үйде оқытуға жұмсалған шығындарды өтеу мөлшері оқу жылы ішінде ай сайын мүгедектігі бар әрбір балаға он айлық есептік көрсеткішке тең".</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Курчатов қалалық мәслихатының төрайымы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Хусайнова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