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5d9c" w14:textId="fd65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жергiлiктi маңызы бар балық шаруашылығы су айдындарының және (немесе) учаскелерінің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24 ақпандағы № 699 қаулысы. Шымкент қаласының Әділет департаментінде 2025 жылғы 26 ақпанда № 231-17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жергiлiктi маңызы бар балық шаруашылығы су айдындарының және (немесе) учаскелерінің тiзбесiн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қаласының жергілікті маңызы бар балық шаруашылығы су айдындарының тізбесін бекіту туралы" Шымкент қаласы әкімдігінің 2020 жылғы 18 мамырдағы № 293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қалалық жайлы ортаны дамыту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жергiлiктi маңызы бар балық шаруашылығы су айдындарының және (немесе) учаскелерінің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кординаттары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Тоғыс су қоймасы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469,2537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40' 5.76"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42°13' 15.97"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Айнатас тұрғын алабы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су қоймасы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32,0703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49' 21.957"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42°13' 10, 82"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Маятас тұрғын алабы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Текесу су қоймасы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38' 47. 271"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34. 739"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Текесу тұрғын алабы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су қоймасы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30' 29. 608"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13' 03. 324"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Тұран ауданы, Ақтас тұрғын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