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3f5" w14:textId="7c3e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16 қаңтардағы № 15 бірлескен қаулысы және Алматы облыстық мәслихатының 2025 жылғы 16 қаңтардағы № 32-169 шешімі. Алматы облысы Әділет департаментінде 2025 жылғы 23 қаңтарда № 6205-05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Кодексiнiң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орталығында, облыстық және аудандық маңызы бар қалаларда, кенттер мен ауылдық елді мекендерде жер учаскелерiн жеке меншiкке берген кезде олар үшін төлемақының базалық ставкалары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учаскелеріне төлемақының базалық ставкаларын белгілеу туралы" бірлескен Алматы облыстық мәслихатының 2019 жылғы 31 шілдедегі № 51-259 шешімі және Алматы облысы әкімдігінің 2019 жылғы 6 тамыздағы № 333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Алматы облыстық мәслихатының 2025 жылғы 16 қаңтардағы № 32-169 шешімі мен Алматы облысы әкімдігінің 2025 жылғы 16 қаңтардағы № 15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орталығында, облыстық және аудандық маңызы бар қалаларда, кенттер мен ауылдық елді мекендерде жер учаскелерiн жеке меншiкке берген кезде олар үшін төлемақының базалық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Қасқаөгіз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Орақты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Қоскүмбез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Казатком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Асы-Саға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Қайыпов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Тауқаратұрық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Қазтай Ұлтарақов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Хұсайын Бижанов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Қарақастеқ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Қарақастеқ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 Қыдырбекұлы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Түймебаев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Жапек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Әшекеев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Нүсіпбеков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Көкпияз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Қакпақ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Қызылшекара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Жаңатекес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Шалкөде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Шалкөде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Алтындән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Байсерке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Кербұлақ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Құлантөбе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Тасқұм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