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2b4f" w14:textId="5772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жылу маусымына дайындық және оны өткізу Қағидасы туралы" Ақтөбе облыстық мәслихаттың 2013 жылғы 17 шілдедегі № 143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2025 жылғы 27 маусымдағы № 224 шешімі. Қазақстан Республикасының Әділет министрлігінде 2025 жылғы 2 шілдеде № 36395 болып тіркелді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облысында жылу маусымына дайындық және оны өткізу Қағидасы туралы" Ақтөбе облыстық мәслихаттың 2013 жылғы 17 шілдедегі № 143 (Нормативтік құқықтық актілерді мемлекеттік тіркеу тізілімінде № 3621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атауында</w:t>
      </w: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Қағиданың</w:t>
      </w:r>
      <w:r>
        <w:rPr>
          <w:rFonts w:ascii="Times New Roman"/>
          <w:b w:val="false"/>
          <w:i w:val="false"/>
          <w:color w:val="000000"/>
          <w:sz w:val="28"/>
        </w:rPr>
        <w:t xml:space="preserve"> бүкіл мәтіні бойынша қазақ тіліндегі "жылу маусымына" және "жылу маусымы" деген сөздер "жылыту маусымына" және "жылыту маусымы" деген сөздермен ауыстырылсын, орыс тіліндегі мәтін өзгермейді;</w:t>
      </w:r>
    </w:p>
    <w:bookmarkEnd w:id="2"/>
    <w:bookmarkStart w:name="z5" w:id="3"/>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облысында жылу маусымына дайындық және оны өткізу 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Ақтөбе облысында жылыту маусымына дайындық және оны өткізу қағидасы (бұдан әрі - Қағида)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w:t>
      </w:r>
      <w:r>
        <w:rPr>
          <w:rFonts w:ascii="Times New Roman"/>
          <w:b w:val="false"/>
          <w:i w:val="false"/>
          <w:color w:val="000000"/>
          <w:sz w:val="28"/>
        </w:rPr>
        <w:t>"Жылу энергетикасы туралы"</w:t>
      </w:r>
      <w:r>
        <w:rPr>
          <w:rFonts w:ascii="Times New Roman"/>
          <w:b w:val="false"/>
          <w:i w:val="false"/>
          <w:color w:val="000000"/>
          <w:sz w:val="28"/>
        </w:rPr>
        <w:t xml:space="preserve">,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xml:space="preserve">,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мемлекеттстан Республикасының Заңдары, "Жылу энергиясын пайдалану қағидаларын бекіту туралы" Қазақстан Республикасы Энергетика министрінің 2014 жылғы 18 желтоқсандағы № 211 (Нормативтік құқықтық актілерді мемлекеттік тіркеу тізілімінде № 10234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әзірленген және Ақтөбе облысында жылыту маусымына дайындық және оны өткізу тәртібін айқындайды.";</w:t>
      </w:r>
    </w:p>
    <w:bookmarkStart w:name="z7" w:id="4"/>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 абзацы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"14. Кондоминиум объектісін басқару нысандары:";</w:t>
      </w:r>
    </w:p>
    <w:bookmarkStart w:name="z8" w:id="5"/>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"7) пәтерлердің, тұрғын емес үй-жайлардың меншік иелеріне жиналыстар, жазбаша сауалдарды өткізуді ұйымдастырады;</w:t>
      </w:r>
    </w:p>
    <w:p>
      <w:pPr>
        <w:spacing w:after="0"/>
        <w:ind w:left="0"/>
        <w:jc w:val="both"/>
      </w:pPr>
      <w:r>
        <w:rPr>
          <w:rFonts w:ascii="Times New Roman"/>
          <w:b w:val="false"/>
          <w:i w:val="false"/>
          <w:color w:val="000000"/>
          <w:sz w:val="28"/>
        </w:rPr>
        <w:t>
      8) барлық пәтерлердің, тұрғын емес үй-жайлардың иелері үшін барлық қол жетімді орындарда ақпарат тақталарында үй-жай, сондай-ақ ортақ мүлікке қызмет көрсету мен жөндеуді жүзеге асыратын ұйымдар туралы, сондай-ақ жылумен жабдықтау бойынша қызметтерді көрсетуші ұйымдар (атауы, байланыс телефондары, апатты қызметтердің телефондары) туралы ақпараттың орналастырылуын қамтамасыз етеді;</w:t>
      </w:r>
    </w:p>
    <w:p>
      <w:pPr>
        <w:spacing w:after="0"/>
        <w:ind w:left="0"/>
        <w:jc w:val="both"/>
      </w:pPr>
      <w:r>
        <w:rPr>
          <w:rFonts w:ascii="Times New Roman"/>
          <w:b w:val="false"/>
          <w:i w:val="false"/>
          <w:color w:val="000000"/>
          <w:sz w:val="28"/>
        </w:rPr>
        <w:t>
      9) кондоминиум объектісінің ортақ мүлкінің санитариялық-техникалық және инженерлік жабдығының үздіксіз жұмысын қамтамасыз ету жөнінде шаралар қабылдайды;</w:t>
      </w:r>
    </w:p>
    <w:p>
      <w:pPr>
        <w:spacing w:after="0"/>
        <w:ind w:left="0"/>
        <w:jc w:val="both"/>
      </w:pPr>
      <w:r>
        <w:rPr>
          <w:rFonts w:ascii="Times New Roman"/>
          <w:b w:val="false"/>
          <w:i w:val="false"/>
          <w:color w:val="000000"/>
          <w:sz w:val="28"/>
        </w:rPr>
        <w:t>
      10) апатты жағдайлардың туындау жағдайларынан басқа, пәтерлердің (үй-жай), тұрғын емес үй-жайлардың иелерін инженерлік желілер жұмысы режимінің сөндірілуі, сыналуы немесе басқа да өзгерістері туралы екі тәулікке дейін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Жылу желілерінің күзет аймақтарында қарамағында жылу желілері бар жылу энергетикасы субъектілерінің келісімінсіз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берілмейді.</w:t>
      </w:r>
    </w:p>
    <w:p>
      <w:pPr>
        <w:spacing w:after="0"/>
        <w:ind w:left="0"/>
        <w:jc w:val="both"/>
      </w:pPr>
      <w:r>
        <w:rPr>
          <w:rFonts w:ascii="Times New Roman"/>
          <w:b w:val="false"/>
          <w:i w:val="false"/>
          <w:color w:val="000000"/>
          <w:sz w:val="28"/>
        </w:rPr>
        <w:t>
      Қарамағында электр желілері бар ұйымның келiсiмiнсiз электр және жылу желiлерi жолдарының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Жылуды тұтыну жүйелерінің жай-күйіне және қызмет көрсетуіне тұтынушылар мен энергия беруші немесе энергия өндіруші ұйымдар арасындағы жауапкершілік шекарасы олардың теңгерімдік тиесілігінде немесе тараптардың келісімі бойынша анықталады.";</w:t>
      </w:r>
    </w:p>
    <w:bookmarkStart w:name="z11" w:id="6"/>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"4-тарау. Жылу режимі"</w:t>
      </w:r>
      <w:r>
        <w:rPr>
          <w:rFonts w:ascii="Times New Roman"/>
          <w:b w:val="false"/>
          <w:i w:val="false"/>
          <w:color w:val="000000"/>
          <w:sz w:val="28"/>
        </w:rPr>
        <w:t xml:space="preserve"> деген сөздер "4-тарау. Жылыту режимі" деген сөздермен ауыстырылсын, орыс тіліндегі мәтін өзгермейді.</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