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40a7" w14:textId="1f64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 8С-35/4 "Шортанды ауданында тұрғын үй көмегін көрсету мөлшерін және тәртібін айқындау туралы" шешіміі</w:t>
      </w:r>
    </w:p>
    <w:p>
      <w:pPr>
        <w:spacing w:after="0"/>
        <w:ind w:left="0"/>
        <w:jc w:val="both"/>
      </w:pPr>
      <w:r>
        <w:rPr>
          <w:rFonts w:ascii="Times New Roman"/>
          <w:b w:val="false"/>
          <w:i w:val="false"/>
          <w:color w:val="000000"/>
          <w:sz w:val="28"/>
        </w:rPr>
        <w:t>Ақмола облысы Шортанды аудандық мәслихатының 2025 жылғы 10 қаңтардағы № 8С-33/2 шешімі. Ақмола облысының Әділет департаментінде 2025 жылғы 14 қаңтарда № 8883-03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Шортанды ауданында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p>
          <w:p>
            <w:pPr>
              <w:spacing w:after="20"/>
              <w:ind w:left="20"/>
              <w:jc w:val="both"/>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28 наурыздағы</w:t>
            </w:r>
            <w:r>
              <w:br/>
            </w:r>
            <w:r>
              <w:rPr>
                <w:rFonts w:ascii="Times New Roman"/>
                <w:b w:val="false"/>
                <w:i w:val="false"/>
                <w:color w:val="000000"/>
                <w:sz w:val="20"/>
              </w:rPr>
              <w:t>№ 8С-35/4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Шортанды ауданында тұрғын үй көмегін көрсету мөлшері және тәртібі 1-тарау. Жалпы ережелер</w:t>
      </w:r>
    </w:p>
    <w:bookmarkEnd w:id="3"/>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Шортанды ауданында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Шортанды аудандық "Жұмыспен қамту және әлеуметтік бағдарламалар бөлімі" мемлекеттік мекемесімен (бұдан әрі – көрсетілетін қызметті беруші) көрсетіледі.</w:t>
      </w:r>
    </w:p>
    <w:bookmarkStart w:name="z6" w:id="4"/>
    <w:p>
      <w:pPr>
        <w:spacing w:after="0"/>
        <w:ind w:left="0"/>
        <w:jc w:val="left"/>
      </w:pPr>
      <w:r>
        <w:rPr>
          <w:rFonts w:ascii="Times New Roman"/>
          <w:b/>
          <w:i w:val="false"/>
          <w:color w:val="000000"/>
        </w:rPr>
        <w:t xml:space="preserve"> 2-тарау. Тұрғын үй көмегін көрсету мөлшері</w:t>
      </w:r>
    </w:p>
    <w:bookmarkEnd w:id="4"/>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10 (он)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Өтемақы шараларымен қамтамасыз етілген тұрғын үй алаңының нормасы ретінде бір адамға 18 (он сегіз) шаршы метр алынады. Жалғыз тұратын азаматтар үшін өтемақы шараларымен қамтамасыз етілген тұрғын үй алаңының нормасы ретінде 30 (отыз) шаршы метр алынады.</w:t>
      </w:r>
    </w:p>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Start w:name="z7" w:id="5"/>
    <w:p>
      <w:pPr>
        <w:spacing w:after="0"/>
        <w:ind w:left="0"/>
        <w:jc w:val="left"/>
      </w:pPr>
      <w:r>
        <w:rPr>
          <w:rFonts w:ascii="Times New Roman"/>
          <w:b/>
          <w:i w:val="false"/>
          <w:color w:val="000000"/>
        </w:rPr>
        <w:t xml:space="preserve"> 3-тарау. Тұрғын үй көмегін көрсету тәртібі</w:t>
      </w:r>
    </w:p>
    <w:bookmarkEnd w:id="5"/>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Start w:name="z8" w:id="6"/>
    <w:p>
      <w:pPr>
        <w:spacing w:after="0"/>
        <w:ind w:left="0"/>
        <w:jc w:val="left"/>
      </w:pPr>
      <w:r>
        <w:rPr>
          <w:rFonts w:ascii="Times New Roman"/>
          <w:b/>
          <w:i w:val="false"/>
          <w:color w:val="000000"/>
        </w:rPr>
        <w:t xml:space="preserve"> 4-тарау. Тұрғын үй көмегін төлеу</w:t>
      </w:r>
    </w:p>
    <w:bookmarkEnd w:id="6"/>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