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98db" w14:textId="d6c9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2024 жылғы 8 қаңтардағы № С 15-2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аудандық мәслихатының 2025 жылғы 2 мамырдағы № C 38-1 шешімі. Ақмола облысының Әділет департаментінде 2025 жылғы 8 мамырда № 8929-03 болып тіркелді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8 қаңтардағы № С 15-2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8691-03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 мамырдағы</w:t>
            </w:r>
            <w:r>
              <w:br/>
            </w:r>
            <w:r>
              <w:rPr>
                <w:rFonts w:ascii="Times New Roman"/>
                <w:b w:val="false"/>
                <w:i w:val="false"/>
                <w:color w:val="000000"/>
                <w:sz w:val="20"/>
              </w:rPr>
              <w:t>№ C 38-1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8 қаңтардағы</w:t>
            </w:r>
            <w:r>
              <w:br/>
            </w:r>
            <w:r>
              <w:rPr>
                <w:rFonts w:ascii="Times New Roman"/>
                <w:b w:val="false"/>
                <w:i w:val="false"/>
                <w:color w:val="000000"/>
                <w:sz w:val="20"/>
              </w:rPr>
              <w:t>№ C 15-2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Ақкөл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Ақкөл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Ақкөл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Ақкөл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"Ақкөл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үшін негіздерінің тізбесін басшылыққа алады.</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және ең төменгі мөлшерінен төмен мөлшерде төлем алатын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кірістерді есепке алмай өтініш бойынша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2) әлеуметтік маңызы бар аурулары (қатерлі ісіктері, туберкулез, адамның иммунитет тапшылығы вирусы (АИВ) тудыратын ауру, бірінші типті қант диабеті)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6) пробация қызметінің есебінде тұрған адамдарға бір рет 15 (он бес) айлық есептік көрсеткіштен аспайтын мөлшерінде;</w:t>
      </w:r>
    </w:p>
    <w:p>
      <w:pPr>
        <w:spacing w:after="0"/>
        <w:ind w:left="0"/>
        <w:jc w:val="both"/>
      </w:pPr>
      <w:r>
        <w:rPr>
          <w:rFonts w:ascii="Times New Roman"/>
          <w:b w:val="false"/>
          <w:i w:val="false"/>
          <w:color w:val="000000"/>
          <w:sz w:val="28"/>
        </w:rPr>
        <w:t>
      7)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 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9) Ұлы Отан соғысының ардагерлеріне коммуналдық қызметтері үшін шығындарын өтеуге ай сайын 100 (жүз) пайыз мөлшерінде;</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коммуналдық қызметтер үшін шығындарын төлеуге ай сайын 2 (екі) айлық есептік көрсеткіш мөлшерінде.</w:t>
      </w:r>
    </w:p>
    <w:p>
      <w:pPr>
        <w:spacing w:after="0"/>
        <w:ind w:left="0"/>
        <w:jc w:val="both"/>
      </w:pPr>
      <w:r>
        <w:rPr>
          <w:rFonts w:ascii="Times New Roman"/>
          <w:b w:val="false"/>
          <w:i w:val="false"/>
          <w:color w:val="000000"/>
          <w:sz w:val="28"/>
        </w:rPr>
        <w:t>
      12. Әлеуметтік көмек өтініш бойынша табыстарды ескере отырып мұқтаж азаматтардың келесі санаттарына бір рет көрсетіледі:</w:t>
      </w:r>
    </w:p>
    <w:p>
      <w:pPr>
        <w:spacing w:after="0"/>
        <w:ind w:left="0"/>
        <w:jc w:val="both"/>
      </w:pPr>
      <w:r>
        <w:rPr>
          <w:rFonts w:ascii="Times New Roman"/>
          <w:b w:val="false"/>
          <w:i w:val="false"/>
          <w:color w:val="000000"/>
          <w:sz w:val="28"/>
        </w:rPr>
        <w:t>
      1) жан басына шаққандағы орташа табысы ең төменгі күнкөріс деңгейінен төмен көп балалы отбасылардан шыққан, Қазақстан Республикасының колледждерінде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15 (он бес) айлық есептік көрсеткіштен аспайтын мөлшерінде.</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Ақкөл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