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b11f" w14:textId="b65b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Ақмола облысы Степногорск қалалық мәслихатының 2025 жылғы 22 мамырдағы № 8С-21/2 шешімі. Ақмола облысының Әділет департаментінде 2025 жылғы 27 мамырда № 8949-03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1. Степногорск қаласының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2025 жылғы 22 мамырдағы</w:t>
            </w:r>
            <w:r>
              <w:br/>
            </w:r>
            <w:r>
              <w:rPr>
                <w:rFonts w:ascii="Times New Roman"/>
                <w:b w:val="false"/>
                <w:i w:val="false"/>
                <w:color w:val="000000"/>
                <w:sz w:val="20"/>
              </w:rPr>
              <w:t>№ 8С-21/2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Степногорск қаласының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1-тарау. Жалпы ережелер</w:t>
      </w:r>
    </w:p>
    <w:bookmarkEnd w:id="3"/>
    <w:p>
      <w:pPr>
        <w:spacing w:after="0"/>
        <w:ind w:left="0"/>
        <w:jc w:val="both"/>
      </w:pPr>
      <w:r>
        <w:rPr>
          <w:rFonts w:ascii="Times New Roman"/>
          <w:b w:val="false"/>
          <w:i w:val="false"/>
          <w:color w:val="000000"/>
          <w:sz w:val="28"/>
        </w:rPr>
        <w:t>
      1. Степногорск қаласының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(бұдан әрі – мамандар) бюджет қаражаты есебiнен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"Степногорск қаласының жұмыспен қамту және әлеуметтік бағдарламалар бөлімі" мемлекеттік мекемесімен жүзеге асырылады.</w:t>
      </w:r>
    </w:p>
    <w:bookmarkStart w:name="z6" w:id="4"/>
    <w:p>
      <w:pPr>
        <w:spacing w:after="0"/>
        <w:ind w:left="0"/>
        <w:jc w:val="left"/>
      </w:pPr>
      <w:r>
        <w:rPr>
          <w:rFonts w:ascii="Times New Roman"/>
          <w:b/>
          <w:i w:val="false"/>
          <w:color w:val="000000"/>
        </w:rPr>
        <w:t xml:space="preserve"> 2-тарау. Әлеуметтік қолдау көрсету тәртібі</w:t>
      </w:r>
    </w:p>
    <w:bookmarkEnd w:id="4"/>
    <w:p>
      <w:pPr>
        <w:spacing w:after="0"/>
        <w:ind w:left="0"/>
        <w:jc w:val="both"/>
      </w:pPr>
      <w:r>
        <w:rPr>
          <w:rFonts w:ascii="Times New Roman"/>
          <w:b w:val="false"/>
          <w:i w:val="false"/>
          <w:color w:val="000000"/>
          <w:sz w:val="28"/>
        </w:rPr>
        <w:t>
      3. Әлеуметтік қолдау мемлекеттік ұйымдарының бірінші басшылары бекіткен жиынтық тізімдердің негізінде мамандардан өтініштер талап етілмей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7" w:id="5"/>
    <w:p>
      <w:pPr>
        <w:spacing w:after="0"/>
        <w:ind w:left="0"/>
        <w:jc w:val="left"/>
      </w:pPr>
      <w:r>
        <w:rPr>
          <w:rFonts w:ascii="Times New Roman"/>
          <w:b/>
          <w:i w:val="false"/>
          <w:color w:val="000000"/>
        </w:rPr>
        <w:t xml:space="preserve"> 3-тарау. Әлеуметтік қолдау көрсету мөлшері</w:t>
      </w:r>
    </w:p>
    <w:bookmarkEnd w:id="5"/>
    <w:p>
      <w:pPr>
        <w:spacing w:after="0"/>
        <w:ind w:left="0"/>
        <w:jc w:val="both"/>
      </w:pPr>
      <w:r>
        <w:rPr>
          <w:rFonts w:ascii="Times New Roman"/>
          <w:b w:val="false"/>
          <w:i w:val="false"/>
          <w:color w:val="000000"/>
          <w:sz w:val="28"/>
        </w:rPr>
        <w:t>
      5. Мамандарға әлеуметтік қолдау жылына бір рет бюджет қаражатының есебінен 15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