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4b75" w14:textId="ebb4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шешіміне өзгерістер мен толықтыру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2025 жылғы 22 мамырдағы № 8С-21/3 шешімі. Ақмола облысының Әділет департаментінде 2025 жылғы 26 мамырда № 8944-03 болып тіркелді</w:t>
      </w:r>
    </w:p>
    <w:p>
      <w:pPr>
        <w:spacing w:after="0"/>
        <w:ind w:left="0"/>
        <w:jc w:val="both"/>
      </w:pPr>
      <w:bookmarkStart w:name="z1" w:id="0"/>
      <w:r>
        <w:rPr>
          <w:rFonts w:ascii="Times New Roman"/>
          <w:b w:val="false"/>
          <w:i w:val="false"/>
          <w:color w:val="000000"/>
          <w:sz w:val="28"/>
        </w:rPr>
        <w:t>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Степногорск қалалық мәслихатының 2024 жылғы 9 ақпандағы № 8С-10/2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8696-03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екі жылда 1 рет) көрсетіледі.";</w:t>
      </w:r>
    </w:p>
    <w:bookmarkStart w:name="z5" w:id="3"/>
    <w:p>
      <w:pPr>
        <w:spacing w:after="0"/>
        <w:ind w:left="0"/>
        <w:jc w:val="both"/>
      </w:pPr>
      <w:r>
        <w:rPr>
          <w:rFonts w:ascii="Times New Roman"/>
          <w:b w:val="false"/>
          <w:i w:val="false"/>
          <w:color w:val="000000"/>
          <w:sz w:val="28"/>
        </w:rPr>
        <w:t>
      11-тармақтың 1), 2) тармақшалары жаңа редакцияда жазылсын:</w:t>
      </w:r>
    </w:p>
    <w:bookmarkEnd w:id="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200 (екі жүз) айлық есептік көрсеткіш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үш айдан кешіктірмей, 200 (екі жүз)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мұқтаж азаматтардың (отбасылардың) келесі санаттарына өтініш бойынша кірістерді есепке алмағанда көрсетіледі:</w:t>
      </w:r>
    </w:p>
    <w:p>
      <w:pPr>
        <w:spacing w:after="0"/>
        <w:ind w:left="0"/>
        <w:jc w:val="both"/>
      </w:pPr>
      <w:r>
        <w:rPr>
          <w:rFonts w:ascii="Times New Roman"/>
          <w:b w:val="false"/>
          <w:i w:val="false"/>
          <w:color w:val="000000"/>
          <w:sz w:val="28"/>
        </w:rPr>
        <w:t>
      1) денсаулық сақтау ұйымдарында есепте тұрған әлеуметтік маңызы бар аурулары (қатерлі ісіктер, адамның иммунитет тапшылығы вирусы (АИВ) тудыратын ауру, бірінші типті қант диабеті) бар адамдарға аурулардың бір түрі бойынша жылына 1 рет 15 (он бес) айлық есептік көрсеткіш мөлшерінде;</w:t>
      </w:r>
    </w:p>
    <w:p>
      <w:pPr>
        <w:spacing w:after="0"/>
        <w:ind w:left="0"/>
        <w:jc w:val="both"/>
      </w:pPr>
      <w:r>
        <w:rPr>
          <w:rFonts w:ascii="Times New Roman"/>
          <w:b w:val="false"/>
          <w:i w:val="false"/>
          <w:color w:val="000000"/>
          <w:sz w:val="28"/>
        </w:rPr>
        <w:t>
      2) химиопрофилактика кезеңінде туберкулез жұқтырған балалардың ата-аналарына немесе өзге де заңды өкілдеріне жылына 1 рет 10 (он) айлық есептік көрсеткіш мөлшерінде;</w:t>
      </w:r>
    </w:p>
    <w:p>
      <w:pPr>
        <w:spacing w:after="0"/>
        <w:ind w:left="0"/>
        <w:jc w:val="both"/>
      </w:pPr>
      <w:r>
        <w:rPr>
          <w:rFonts w:ascii="Times New Roman"/>
          <w:b w:val="false"/>
          <w:i w:val="false"/>
          <w:color w:val="000000"/>
          <w:sz w:val="28"/>
        </w:rPr>
        <w:t>
      3) бірінші типті қант диабеті ауруы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ұйымдарында есепте тұрған "балалардың церебралдық параличі" ауруы бар балалардың ата-аналарына немесе өзге де заңды өкілдеріне жылына 1 рет 15 (он бес) айлық есептік көрсеткіш мөлшерінде;</w:t>
      </w:r>
    </w:p>
    <w:p>
      <w:pPr>
        <w:spacing w:after="0"/>
        <w:ind w:left="0"/>
        <w:jc w:val="both"/>
      </w:pPr>
      <w:r>
        <w:rPr>
          <w:rFonts w:ascii="Times New Roman"/>
          <w:b w:val="false"/>
          <w:i w:val="false"/>
          <w:color w:val="000000"/>
          <w:sz w:val="28"/>
        </w:rPr>
        <w:t xml:space="preserve">
      5)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xml:space="preserve">
      6)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7) мүгедектігі бар адамдарды абилитациялау мен оңалтудың жеке бағдарламасына сәйкес жолдама берілген бірінші топтағы мүгедектігі бар адамдарды санаторийлік-курорттық емдеуге алып жүруге, жылына 1 рет санаторийлік-курорттық емдеу құнын өтеу ретінде ұсынылатын кепілдік берілген соманың 70 (жетпіс) пайызы мөлшерінде;</w:t>
      </w:r>
    </w:p>
    <w:p>
      <w:pPr>
        <w:spacing w:after="0"/>
        <w:ind w:left="0"/>
        <w:jc w:val="both"/>
      </w:pPr>
      <w:r>
        <w:rPr>
          <w:rFonts w:ascii="Times New Roman"/>
          <w:b w:val="false"/>
          <w:i w:val="false"/>
          <w:color w:val="000000"/>
          <w:sz w:val="28"/>
        </w:rPr>
        <w:t>
      8) абилитациялаудың және оңалтудың жеке бағдарламасына сәйкес санаторийлік-курорттық емдеу қызметтері әзірленген мүгедектігі бар адамдарды қоспағанда, жасына байланысты зейнеткерлерге Қазақстан Республикасы шегінде санаторийлік-курорттық емделуге жолдаманың құнын өтеуге төлем туралы құжаттар негізінде екі жылда 1 рет 30 (отыз) айлық есептік көрсеткіш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мазмұндағы 3) тармақшамен толықтырылсын:</w:t>
      </w:r>
    </w:p>
    <w:p>
      <w:pPr>
        <w:spacing w:after="0"/>
        <w:ind w:left="0"/>
        <w:jc w:val="both"/>
      </w:pPr>
      <w:r>
        <w:rPr>
          <w:rFonts w:ascii="Times New Roman"/>
          <w:b w:val="false"/>
          <w:i w:val="false"/>
          <w:color w:val="000000"/>
          <w:sz w:val="28"/>
        </w:rPr>
        <w:t>
      "3) Степногорск қаласының денсаулық сақтау мекемелерінде жұмыс істеуді ескере отырып, оқу орнынан алынған анықтама негізінде Қазақстан Республикасының жоғары медициналық оқу орындарында күндізгі нысанда ақылы негізде оқитын студенттерге оқу құнының 100 (жүз) пайызы мөлшерінде.".</w:t>
      </w:r>
    </w:p>
    <w:bookmarkStart w:name="z8"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