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ea4e" w14:textId="7fbe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 етін Қазақстан Республикасының аумағынан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желтоқсандағы № 503 бұйрығы. Қазақстан Республикасының Әділет министрлігінде 2025 жылғы 30 желтоқсанда № 37731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6 ай мерзімге ірі қара мал етін (Еуразиялық экономикалық одақтың сыртқы экономикалық қызметінің тауар номенклатурасының кодтары: 0201 – ірі қара мал еті, жаңа сойылған немесе салқындатылған және 0202 – ірі қара мал еті, мұздатылған) Қазақстан Республикасының аумағынан үшінші елдерге және Еуразиялық экономикалық одақ елдеріне шығаруға 20 (жиырма) мың тонна көлемінде сандық шектеулер (квоталар) енгізілсін.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сандық шектеулерді (квоталарды) бөлу қағидалары (бұдан әрі - Қағидалар) бекітілсін.</w:t>
      </w:r>
    </w:p>
    <w:bookmarkEnd w:id="2"/>
    <w:bookmarkStart w:name="z9" w:id="3"/>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жөніндегі шараларды қолдану туралы заңнамада белгіленген тәртіппен Еуразиялық экономикалық комиссияны хабардар етсін.</w:t>
      </w:r>
    </w:p>
    <w:bookmarkEnd w:id="3"/>
    <w:bookmarkStart w:name="z10" w:id="4"/>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Ветеринариялық бақылау және қадағалау комитеті өз құзыреті шегінде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 қажетті шаралар қабылдасын.</w:t>
      </w:r>
    </w:p>
    <w:bookmarkEnd w:id="4"/>
    <w:bookmarkStart w:name="z11" w:id="5"/>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xml:space="preserve">
      7. Осы бұйрық 2026 жылғы 1 сәуірден бастап қолданысқа енгізілетін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абзацын қоспағанда,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Жасанды интеллект және</w:t>
      </w:r>
    </w:p>
    <w:bookmarkEnd w:id="12"/>
    <w:bookmarkStart w:name="z20" w:id="13"/>
    <w:p>
      <w:pPr>
        <w:spacing w:after="0"/>
        <w:ind w:left="0"/>
        <w:jc w:val="both"/>
      </w:pPr>
      <w:r>
        <w:rPr>
          <w:rFonts w:ascii="Times New Roman"/>
          <w:b w:val="false"/>
          <w:i w:val="false"/>
          <w:color w:val="000000"/>
          <w:sz w:val="28"/>
        </w:rPr>
        <w:t>
      цифрлық даму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Қаржы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Сауда және интеграция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Ұлттық экономика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503 бұйрығына қосымша</w:t>
            </w:r>
          </w:p>
        </w:tc>
      </w:tr>
    </w:tbl>
    <w:bookmarkStart w:name="z31" w:id="23"/>
    <w:p>
      <w:pPr>
        <w:spacing w:after="0"/>
        <w:ind w:left="0"/>
        <w:jc w:val="left"/>
      </w:pPr>
      <w:r>
        <w:rPr>
          <w:rFonts w:ascii="Times New Roman"/>
          <w:b/>
          <w:i w:val="false"/>
          <w:color w:val="000000"/>
        </w:rPr>
        <w:t xml:space="preserve"> Сандық шектеулерді (квоталарды) бөлу қағидалары</w:t>
      </w:r>
    </w:p>
    <w:bookmarkEnd w:id="23"/>
    <w:bookmarkStart w:name="z32" w:id="24"/>
    <w:p>
      <w:pPr>
        <w:spacing w:after="0"/>
        <w:ind w:left="0"/>
        <w:jc w:val="left"/>
      </w:pPr>
      <w:r>
        <w:rPr>
          <w:rFonts w:ascii="Times New Roman"/>
          <w:b/>
          <w:i w:val="false"/>
          <w:color w:val="000000"/>
        </w:rPr>
        <w:t xml:space="preserve"> 1-тарау. Жалпы ережелер</w:t>
      </w:r>
    </w:p>
    <w:bookmarkEnd w:id="24"/>
    <w:bookmarkStart w:name="z33" w:id="25"/>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25"/>
    <w:bookmarkStart w:name="z34" w:id="26"/>
    <w:p>
      <w:pPr>
        <w:spacing w:after="0"/>
        <w:ind w:left="0"/>
        <w:jc w:val="both"/>
      </w:pPr>
      <w:r>
        <w:rPr>
          <w:rFonts w:ascii="Times New Roman"/>
          <w:b w:val="false"/>
          <w:i w:val="false"/>
          <w:color w:val="000000"/>
          <w:sz w:val="28"/>
        </w:rPr>
        <w:t>
      2. Осы Қағидаларда мынадай ұғымдар қолданылады:</w:t>
      </w:r>
    </w:p>
    <w:bookmarkEnd w:id="26"/>
    <w:bookmarkStart w:name="z35" w:id="27"/>
    <w:p>
      <w:pPr>
        <w:spacing w:after="0"/>
        <w:ind w:left="0"/>
        <w:jc w:val="both"/>
      </w:pPr>
      <w:r>
        <w:rPr>
          <w:rFonts w:ascii="Times New Roman"/>
          <w:b w:val="false"/>
          <w:i w:val="false"/>
          <w:color w:val="000000"/>
          <w:sz w:val="28"/>
        </w:rPr>
        <w:t>
      1) бордақылау алаңы – мамандандырылған алаңы бар және одан әрі бордақылау үшін ірі қара малды сатып алуды жүзеге асыратын агроөнеркәсіптік кешен субъектісі;</w:t>
      </w:r>
    </w:p>
    <w:bookmarkEnd w:id="27"/>
    <w:bookmarkStart w:name="z36" w:id="28"/>
    <w:p>
      <w:pPr>
        <w:spacing w:after="0"/>
        <w:ind w:left="0"/>
        <w:jc w:val="both"/>
      </w:pPr>
      <w:r>
        <w:rPr>
          <w:rFonts w:ascii="Times New Roman"/>
          <w:b w:val="false"/>
          <w:i w:val="false"/>
          <w:color w:val="000000"/>
          <w:sz w:val="28"/>
        </w:rPr>
        <w:t>
      2) ет өңдеу кәсіпорны - жануарларды сою және сойылған өнімдерді өңдеу жүзеге асырылатын, мал базасы, өндірістік цехтар,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Start w:name="z38" w:id="29"/>
    <w:p>
      <w:pPr>
        <w:spacing w:after="0"/>
        <w:ind w:left="0"/>
        <w:jc w:val="both"/>
      </w:pPr>
      <w:r>
        <w:rPr>
          <w:rFonts w:ascii="Times New Roman"/>
          <w:b w:val="false"/>
          <w:i w:val="false"/>
          <w:color w:val="000000"/>
          <w:sz w:val="28"/>
        </w:rPr>
        <w:t>
      4) уәкілетті орган – агроөнеркәсіптік кешен, суармалы егіншілік және мелиорация, жер ресурстары салаларында басшылықты, сондай-ақ заңнамада көзделген шектерде оның құзыретіне жатқызылған қызмет саласындағы мемлекеттік органдарды салааралық үйлестіруді жүзеге асыратын Қазақстан Республикасының Ауыл шаруашылығы министрлігі;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оператор – мемлекеттік ақпараттық жүйені сүйемелдеуді жүзеге асыратын заңды тұлға.</w:t>
      </w:r>
    </w:p>
    <w:bookmarkStart w:name="z40" w:id="30"/>
    <w:p>
      <w:pPr>
        <w:spacing w:after="0"/>
        <w:ind w:left="0"/>
        <w:jc w:val="left"/>
      </w:pPr>
      <w:r>
        <w:rPr>
          <w:rFonts w:ascii="Times New Roman"/>
          <w:b/>
          <w:i w:val="false"/>
          <w:color w:val="000000"/>
        </w:rPr>
        <w:t xml:space="preserve"> 2-тарау. Сандық шектеулерді (квоталарды) бөлу тәртібі</w:t>
      </w:r>
    </w:p>
    <w:bookmarkEnd w:id="30"/>
    <w:bookmarkStart w:name="z41" w:id="31"/>
    <w:p>
      <w:pPr>
        <w:spacing w:after="0"/>
        <w:ind w:left="0"/>
        <w:jc w:val="both"/>
      </w:pPr>
      <w:r>
        <w:rPr>
          <w:rFonts w:ascii="Times New Roman"/>
          <w:b w:val="false"/>
          <w:i w:val="false"/>
          <w:color w:val="000000"/>
          <w:sz w:val="28"/>
        </w:rPr>
        <w:t>
      3. Уәкілетті орган осы Қағидалар қолданысқа енгізілген күннен бастап 3 (үш) жұмыс күнінен кешіктірмей www.gov.kz интернет ресурсында ірі қара мал етін әкетуге квоталарды бөлудің басталғаны туралы хабарландыру орналастырады.</w:t>
      </w:r>
    </w:p>
    <w:bookmarkEnd w:id="31"/>
    <w:bookmarkStart w:name="z42" w:id="32"/>
    <w:p>
      <w:pPr>
        <w:spacing w:after="0"/>
        <w:ind w:left="0"/>
        <w:jc w:val="both"/>
      </w:pPr>
      <w:r>
        <w:rPr>
          <w:rFonts w:ascii="Times New Roman"/>
          <w:b w:val="false"/>
          <w:i w:val="false"/>
          <w:color w:val="000000"/>
          <w:sz w:val="28"/>
        </w:rPr>
        <w:t>
      4. Хабарландыруда мынадай ақпарат көрсетіледі:</w:t>
      </w:r>
    </w:p>
    <w:bookmarkEnd w:id="32"/>
    <w:bookmarkStart w:name="z43" w:id="33"/>
    <w:p>
      <w:pPr>
        <w:spacing w:after="0"/>
        <w:ind w:left="0"/>
        <w:jc w:val="both"/>
      </w:pPr>
      <w:r>
        <w:rPr>
          <w:rFonts w:ascii="Times New Roman"/>
          <w:b w:val="false"/>
          <w:i w:val="false"/>
          <w:color w:val="000000"/>
          <w:sz w:val="28"/>
        </w:rPr>
        <w:t>
      1) ірі қара мал етін шығаруға арналған квота мөлшері;</w:t>
      </w:r>
    </w:p>
    <w:bookmarkEnd w:id="33"/>
    <w:bookmarkStart w:name="z44" w:id="34"/>
    <w:p>
      <w:pPr>
        <w:spacing w:after="0"/>
        <w:ind w:left="0"/>
        <w:jc w:val="both"/>
      </w:pPr>
      <w:r>
        <w:rPr>
          <w:rFonts w:ascii="Times New Roman"/>
          <w:b w:val="false"/>
          <w:i w:val="false"/>
          <w:color w:val="000000"/>
          <w:sz w:val="28"/>
        </w:rPr>
        <w:t>
      2) ірі қара мал етін шығару үшін бір экспорттаушыға арналған квота мөлшері.</w:t>
      </w:r>
    </w:p>
    <w:bookmarkEnd w:id="34"/>
    <w:bookmarkStart w:name="z45" w:id="35"/>
    <w:p>
      <w:pPr>
        <w:spacing w:after="0"/>
        <w:ind w:left="0"/>
        <w:jc w:val="both"/>
      </w:pPr>
      <w:r>
        <w:rPr>
          <w:rFonts w:ascii="Times New Roman"/>
          <w:b w:val="false"/>
          <w:i w:val="false"/>
          <w:color w:val="000000"/>
          <w:sz w:val="28"/>
        </w:rPr>
        <w:t>
      5. Осы Қағидалар қолданысқа енгізілгеннен кейін порталда ірі қара мал етін әкетуге арналған квота көлемінің жол берілетін мөлшері қалыптастырылады.</w:t>
      </w:r>
    </w:p>
    <w:bookmarkEnd w:id="35"/>
    <w:bookmarkStart w:name="z46" w:id="36"/>
    <w:p>
      <w:pPr>
        <w:spacing w:after="0"/>
        <w:ind w:left="0"/>
        <w:jc w:val="both"/>
      </w:pPr>
      <w:r>
        <w:rPr>
          <w:rFonts w:ascii="Times New Roman"/>
          <w:b w:val="false"/>
          <w:i w:val="false"/>
          <w:color w:val="000000"/>
          <w:sz w:val="28"/>
        </w:rPr>
        <w:t>
      6. Ірі қара мал етін әкетуге арналған квота мөлшері 20 000 (жиырма мың) тоннаны құрайды.</w:t>
      </w:r>
    </w:p>
    <w:bookmarkEnd w:id="36"/>
    <w:bookmarkStart w:name="z47" w:id="37"/>
    <w:p>
      <w:pPr>
        <w:spacing w:after="0"/>
        <w:ind w:left="0"/>
        <w:jc w:val="both"/>
      </w:pPr>
      <w:r>
        <w:rPr>
          <w:rFonts w:ascii="Times New Roman"/>
          <w:b w:val="false"/>
          <w:i w:val="false"/>
          <w:color w:val="000000"/>
          <w:sz w:val="28"/>
        </w:rPr>
        <w:t>
      7. Бір тұлғаға арналған квота мөлшері бордақылау алаңының қуаттылығына байланысты мынадай мөлшерде белгіленеді:</w:t>
      </w:r>
    </w:p>
    <w:bookmarkEnd w:id="37"/>
    <w:p>
      <w:pPr>
        <w:spacing w:after="0"/>
        <w:ind w:left="0"/>
        <w:jc w:val="both"/>
      </w:pPr>
      <w:r>
        <w:rPr>
          <w:rFonts w:ascii="Times New Roman"/>
          <w:b w:val="false"/>
          <w:i w:val="false"/>
          <w:color w:val="000000"/>
          <w:sz w:val="28"/>
        </w:rPr>
        <w:t>
      бордақылау алаңының қуаттылығы 500 (бес жүз) басталғанда – 100 (жүз) тонна;</w:t>
      </w:r>
    </w:p>
    <w:p>
      <w:pPr>
        <w:spacing w:after="0"/>
        <w:ind w:left="0"/>
        <w:jc w:val="both"/>
      </w:pPr>
      <w:r>
        <w:rPr>
          <w:rFonts w:ascii="Times New Roman"/>
          <w:b w:val="false"/>
          <w:i w:val="false"/>
          <w:color w:val="000000"/>
          <w:sz w:val="28"/>
        </w:rPr>
        <w:t>
      бордақылау алаңының қуаттылығы 1 000 (мың) басталғанда – 200 (екі жүз) тонна;</w:t>
      </w:r>
    </w:p>
    <w:p>
      <w:pPr>
        <w:spacing w:after="0"/>
        <w:ind w:left="0"/>
        <w:jc w:val="both"/>
      </w:pPr>
      <w:r>
        <w:rPr>
          <w:rFonts w:ascii="Times New Roman"/>
          <w:b w:val="false"/>
          <w:i w:val="false"/>
          <w:color w:val="000000"/>
          <w:sz w:val="28"/>
        </w:rPr>
        <w:t>
      бордақылау алаңының қуаттылығы 2 000 (екі мың) басталғанда – 400 (екі жүз) тонна;</w:t>
      </w:r>
    </w:p>
    <w:p>
      <w:pPr>
        <w:spacing w:after="0"/>
        <w:ind w:left="0"/>
        <w:jc w:val="both"/>
      </w:pPr>
      <w:r>
        <w:rPr>
          <w:rFonts w:ascii="Times New Roman"/>
          <w:b w:val="false"/>
          <w:i w:val="false"/>
          <w:color w:val="000000"/>
          <w:sz w:val="28"/>
        </w:rPr>
        <w:t>
      бордақылау алаңының қуаттылығы 3 000 (үш мың) басталғанда – 600 (алты жүз) тонна;</w:t>
      </w:r>
    </w:p>
    <w:p>
      <w:pPr>
        <w:spacing w:after="0"/>
        <w:ind w:left="0"/>
        <w:jc w:val="both"/>
      </w:pPr>
      <w:r>
        <w:rPr>
          <w:rFonts w:ascii="Times New Roman"/>
          <w:b w:val="false"/>
          <w:i w:val="false"/>
          <w:color w:val="000000"/>
          <w:sz w:val="28"/>
        </w:rPr>
        <w:t>
      бордақылау алаңының қуаттылығы 4 000 (төрт мың) басталғанда – 800 (сегіз жүз) тонна;</w:t>
      </w:r>
    </w:p>
    <w:p>
      <w:pPr>
        <w:spacing w:after="0"/>
        <w:ind w:left="0"/>
        <w:jc w:val="both"/>
      </w:pPr>
      <w:r>
        <w:rPr>
          <w:rFonts w:ascii="Times New Roman"/>
          <w:b w:val="false"/>
          <w:i w:val="false"/>
          <w:color w:val="000000"/>
          <w:sz w:val="28"/>
        </w:rPr>
        <w:t>
      бордақылау алаңының қуаттылығы 5 000 (бес мың) басталғанда – 1 000 (бір мың) тонна;</w:t>
      </w:r>
    </w:p>
    <w:p>
      <w:pPr>
        <w:spacing w:after="0"/>
        <w:ind w:left="0"/>
        <w:jc w:val="both"/>
      </w:pPr>
      <w:r>
        <w:rPr>
          <w:rFonts w:ascii="Times New Roman"/>
          <w:b w:val="false"/>
          <w:i w:val="false"/>
          <w:color w:val="000000"/>
          <w:sz w:val="28"/>
        </w:rPr>
        <w:t>
      бордақылау алаңының қуаттылығы 10 000 (он мың) басталғанда – 2 000 (екі мың) тонна;</w:t>
      </w:r>
    </w:p>
    <w:p>
      <w:pPr>
        <w:spacing w:after="0"/>
        <w:ind w:left="0"/>
        <w:jc w:val="both"/>
      </w:pPr>
      <w:r>
        <w:rPr>
          <w:rFonts w:ascii="Times New Roman"/>
          <w:b w:val="false"/>
          <w:i w:val="false"/>
          <w:color w:val="000000"/>
          <w:sz w:val="28"/>
        </w:rPr>
        <w:t>
      бордақылау алаңының қуаттылығы 15 000 (он бес мың) басталғанда – 3 000 (үш мың) тонна;</w:t>
      </w:r>
    </w:p>
    <w:p>
      <w:pPr>
        <w:spacing w:after="0"/>
        <w:ind w:left="0"/>
        <w:jc w:val="both"/>
      </w:pPr>
      <w:r>
        <w:rPr>
          <w:rFonts w:ascii="Times New Roman"/>
          <w:b w:val="false"/>
          <w:i w:val="false"/>
          <w:color w:val="000000"/>
          <w:sz w:val="28"/>
        </w:rPr>
        <w:t>
      бордақылау алаңының қуаттылығы 20 000 (жиырма мың) басталғанда – 4 000 (төрт мың) тонна;</w:t>
      </w:r>
    </w:p>
    <w:p>
      <w:pPr>
        <w:spacing w:after="0"/>
        <w:ind w:left="0"/>
        <w:jc w:val="both"/>
      </w:pPr>
      <w:r>
        <w:rPr>
          <w:rFonts w:ascii="Times New Roman"/>
          <w:b w:val="false"/>
          <w:i w:val="false"/>
          <w:color w:val="000000"/>
          <w:sz w:val="28"/>
        </w:rPr>
        <w:t>
      бордақылау алаңының қуаттылығы 50 000 (елу мың) басталғанда – 10 000 (он мың) тонна.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8. Бір тұлғада екі немесе одан да көп бордақылау алаңы бар болса, квота мөлшері олардың жиынтық өндірістік қуаттылығына қарай айқындалады.</w:t>
      </w:r>
    </w:p>
    <w:bookmarkEnd w:id="38"/>
    <w:bookmarkStart w:name="z54" w:id="39"/>
    <w:p>
      <w:pPr>
        <w:spacing w:after="0"/>
        <w:ind w:left="0"/>
        <w:jc w:val="both"/>
      </w:pPr>
      <w:r>
        <w:rPr>
          <w:rFonts w:ascii="Times New Roman"/>
          <w:b w:val="false"/>
          <w:i w:val="false"/>
          <w:color w:val="000000"/>
          <w:sz w:val="28"/>
        </w:rPr>
        <w:t>
      9. Квота ірі қара мал етіне, өздерінің бордақылау алаңдарындағы мал басын пайдаланатын ет өңдеу кәсіпорындарына, сондай-ақ қуаттылығы кемінде 5000 бас болатын, ет өңдеу кәсіпорнымен жасалған шарт негізінде қайта өңдеуді жүзеге асыратын бордақылау алаңдарына бөлінеді.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көзделген - 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10. Шаруашылықiшiлік карантиндеу кезеңiнде ірі қара мал басы бордақылау алаңына келген кезде тиiстi әкiмшiлiк бiрлiктiң мемлекеттiк ветеринариялық инспекторы мемлекеттік ветеринариялық дәрiгермен бiрлесiп, келген малдың нақты санын тексеру мен салыстырып тексеруді жүзеге асырады.</w:t>
      </w:r>
    </w:p>
    <w:bookmarkEnd w:id="40"/>
    <w:bookmarkStart w:name="z5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Квота мынадай өлшемшарттарға сәйкес келетін жеке және/немесе заңды тұлғаларға (оның ішінде экспорттық компанияларға) бөлінеді:</w:t>
      </w:r>
    </w:p>
    <w:bookmarkEnd w:id="41"/>
    <w:bookmarkStart w:name="z74" w:id="42"/>
    <w:p>
      <w:pPr>
        <w:spacing w:after="0"/>
        <w:ind w:left="0"/>
        <w:jc w:val="both"/>
      </w:pPr>
      <w:r>
        <w:rPr>
          <w:rFonts w:ascii="Times New Roman"/>
          <w:b w:val="false"/>
          <w:i w:val="false"/>
          <w:color w:val="000000"/>
          <w:sz w:val="28"/>
        </w:rPr>
        <w:t>
      1) сыртқы экономикалық келісімшарттарының болуы;</w:t>
      </w:r>
    </w:p>
    <w:bookmarkEnd w:id="42"/>
    <w:bookmarkStart w:name="z75" w:id="43"/>
    <w:p>
      <w:pPr>
        <w:spacing w:after="0"/>
        <w:ind w:left="0"/>
        <w:jc w:val="both"/>
      </w:pPr>
      <w:r>
        <w:rPr>
          <w:rFonts w:ascii="Times New Roman"/>
          <w:b w:val="false"/>
          <w:i w:val="false"/>
          <w:color w:val="000000"/>
          <w:sz w:val="28"/>
        </w:rPr>
        <w:t>
      2) ірі қара малда құлақ сырғалары түрінде радиожелілік белгісі бар бірдейлендірудің болуы (RFID);</w:t>
      </w:r>
    </w:p>
    <w:bookmarkEnd w:id="43"/>
    <w:bookmarkStart w:name="z76" w:id="44"/>
    <w:p>
      <w:pPr>
        <w:spacing w:after="0"/>
        <w:ind w:left="0"/>
        <w:jc w:val="both"/>
      </w:pPr>
      <w:r>
        <w:rPr>
          <w:rFonts w:ascii="Times New Roman"/>
          <w:b w:val="false"/>
          <w:i w:val="false"/>
          <w:color w:val="000000"/>
          <w:sz w:val="28"/>
        </w:rPr>
        <w:t>
      3) ауыл шаруашылығы жануарларын бірдейлендіру дерекқорында тіркелген, бордақылау ұзақтығы кемінде 4 (төрт) ай, жасы 12 (он екі) айдан кем емес ірі қара малдың болуы;</w:t>
      </w:r>
    </w:p>
    <w:bookmarkEnd w:id="44"/>
    <w:bookmarkStart w:name="z77" w:id="45"/>
    <w:p>
      <w:pPr>
        <w:spacing w:after="0"/>
        <w:ind w:left="0"/>
        <w:jc w:val="both"/>
      </w:pPr>
      <w:r>
        <w:rPr>
          <w:rFonts w:ascii="Times New Roman"/>
          <w:b w:val="false"/>
          <w:i w:val="false"/>
          <w:color w:val="000000"/>
          <w:sz w:val="28"/>
        </w:rPr>
        <w:t>
      4) есепке алу нөмірі бар, бір мезгілдегі қуаттылығы:</w:t>
      </w:r>
    </w:p>
    <w:bookmarkEnd w:id="45"/>
    <w:bookmarkStart w:name="z78" w:id="46"/>
    <w:p>
      <w:pPr>
        <w:spacing w:after="0"/>
        <w:ind w:left="0"/>
        <w:jc w:val="both"/>
      </w:pPr>
      <w:r>
        <w:rPr>
          <w:rFonts w:ascii="Times New Roman"/>
          <w:b w:val="false"/>
          <w:i w:val="false"/>
          <w:color w:val="000000"/>
          <w:sz w:val="28"/>
        </w:rPr>
        <w:t>
      өзінің ет өңдеу кәсіпорны бар субъектілер үшін – кемінде 500 (бес жүз) бас ірі қара мал;</w:t>
      </w:r>
    </w:p>
    <w:bookmarkEnd w:id="46"/>
    <w:bookmarkStart w:name="z79" w:id="47"/>
    <w:p>
      <w:pPr>
        <w:spacing w:after="0"/>
        <w:ind w:left="0"/>
        <w:jc w:val="both"/>
      </w:pPr>
      <w:r>
        <w:rPr>
          <w:rFonts w:ascii="Times New Roman"/>
          <w:b w:val="false"/>
          <w:i w:val="false"/>
          <w:color w:val="000000"/>
          <w:sz w:val="28"/>
        </w:rPr>
        <w:t>
      өзінің ет өңдеу кәсіпорны бар немесе өңдеу шарты негізінде бөгде ет өңдеу кәсіпорындары арқылы экспортты жүзеге асыратын бордақылау алаңдары үшін – кемінде 5 000 (бес мың) бас ірі қара мал болатын өз бордақылау алаңының болуы;</w:t>
      </w:r>
    </w:p>
    <w:bookmarkEnd w:id="47"/>
    <w:bookmarkStart w:name="z80" w:id="48"/>
    <w:p>
      <w:pPr>
        <w:spacing w:after="0"/>
        <w:ind w:left="0"/>
        <w:jc w:val="both"/>
      </w:pPr>
      <w:r>
        <w:rPr>
          <w:rFonts w:ascii="Times New Roman"/>
          <w:b w:val="false"/>
          <w:i w:val="false"/>
          <w:color w:val="000000"/>
          <w:sz w:val="28"/>
        </w:rPr>
        <w:t xml:space="preserve">
      5) бөлу сәтіндегі квота көлемін есептеу бір басқа орташа сойыс салмағы 200 (екі жүз) килограмм болып айқындалады; </w:t>
      </w:r>
    </w:p>
    <w:bookmarkEnd w:id="48"/>
    <w:bookmarkStart w:name="z81" w:id="49"/>
    <w:p>
      <w:pPr>
        <w:spacing w:after="0"/>
        <w:ind w:left="0"/>
        <w:jc w:val="both"/>
      </w:pPr>
      <w:r>
        <w:rPr>
          <w:rFonts w:ascii="Times New Roman"/>
          <w:b w:val="false"/>
          <w:i w:val="false"/>
          <w:color w:val="000000"/>
          <w:sz w:val="28"/>
        </w:rPr>
        <w:t>
      6) бордақылау алаңдарына бордақылау алаңдарының белгіленген қуаттылығының 20 пайызынан аспайтын көлемде, жасы 18 айдан басталатын дайын контингентті қабылдауға жол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көзделген - 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12. Жеке және/немесе заңды тұлғалардың осы Қағидалардың 11-тармағында көрсетілген өлшемшарттарға сәйкестігі облыстардың және республикалық маңызы бар қалалардың жергілікті атқарушы органдарының ақпараты негізінде айқындалады және уәкілетті мемлекеттік органға жіберіледі.</w:t>
      </w:r>
    </w:p>
    <w:bookmarkEnd w:id="50"/>
    <w:bookmarkStart w:name="z65" w:id="51"/>
    <w:p>
      <w:pPr>
        <w:spacing w:after="0"/>
        <w:ind w:left="0"/>
        <w:jc w:val="both"/>
      </w:pPr>
      <w:r>
        <w:rPr>
          <w:rFonts w:ascii="Times New Roman"/>
          <w:b w:val="false"/>
          <w:i w:val="false"/>
          <w:color w:val="000000"/>
          <w:sz w:val="28"/>
        </w:rPr>
        <w:t>
      13. Квота берілген сәттен бастап күнтізбелік 10 (он) күн бойы қолданылады және шекарадағы ветеринариялық бақылау пунктінде жете тексеру актісімен жабылады.</w:t>
      </w:r>
    </w:p>
    <w:bookmarkEnd w:id="51"/>
    <w:bookmarkStart w:name="z66" w:id="52"/>
    <w:p>
      <w:pPr>
        <w:spacing w:after="0"/>
        <w:ind w:left="0"/>
        <w:jc w:val="both"/>
      </w:pPr>
      <w:r>
        <w:rPr>
          <w:rFonts w:ascii="Times New Roman"/>
          <w:b w:val="false"/>
          <w:i w:val="false"/>
          <w:color w:val="000000"/>
          <w:sz w:val="28"/>
        </w:rPr>
        <w:t>
      14. Берілген квотаға лицензияның қолданылу мерзімі өткен жағдайда, берілген квота автоматты түрде жарамсыз деп есептеледі және қайта бөлуге немесе қайтаруға жатпайды.</w:t>
      </w:r>
    </w:p>
    <w:bookmarkEnd w:id="52"/>
    <w:bookmarkStart w:name="z67" w:id="53"/>
    <w:p>
      <w:pPr>
        <w:spacing w:after="0"/>
        <w:ind w:left="0"/>
        <w:jc w:val="both"/>
      </w:pPr>
      <w:r>
        <w:rPr>
          <w:rFonts w:ascii="Times New Roman"/>
          <w:b w:val="false"/>
          <w:i w:val="false"/>
          <w:color w:val="000000"/>
          <w:sz w:val="28"/>
        </w:rPr>
        <w:t xml:space="preserve">
      15. Ірі қара мал етін әкетуге квоталар санын бөлу Қазақстан Республикасы Ауыл шаруашылығы министрінің 2023 жылғы 23 қазандағы № 367 бұйрығымен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порталда тауарлардың жекелеген түрлерін экспорттауға лицензия беру кезінде автоматты түрде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екінші бөлігі жаңа редакцияда көзделген - </w:t>
      </w:r>
      <w:r>
        <w:rPr>
          <w:rFonts w:ascii="Times New Roman"/>
          <w:b w:val="false"/>
          <w:i w:val="false"/>
          <w:color w:val="ff0000"/>
          <w:sz w:val="28"/>
        </w:rPr>
        <w:t xml:space="preserve">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иелері лицензияның қолданылу мерзімі өткеннен кейін күнтізбелік 15 күн ішінде "Е-лицензиялау" ақпараттық жүйесі арқылы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экспортына арналған лицензияның орындалуы туралы анықтаманы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Ауыл шаруашылығы министрінің 13.04.2026 </w:t>
      </w:r>
      <w:r>
        <w:rPr>
          <w:rFonts w:ascii="Times New Roman"/>
          <w:b w:val="false"/>
          <w:i w:val="false"/>
          <w:color w:val="ff0000"/>
          <w:sz w:val="28"/>
        </w:rPr>
        <w:t>№ 133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Ірі қара мал етін әкетуге арналған квоталар санын бөлу кезінде бордақылау алаңдары мен ет өңдеу кәсіпорындары туралы деректер, сондай-ақ ірі қара мал басының бар-жоғы жөніндегі деректер ауыл шаруашылығы жануарларын сәйкестендіру дерекқоры және "e-Agriculture" агроөнеркәсіптік кешен салаларын басқарудың бірыңғай автоматтандырылған жүйесі" ақпараттық жүйесі арқылы расталады.</w:t>
      </w:r>
    </w:p>
    <w:bookmarkStart w:name="z70" w:id="54"/>
    <w:p>
      <w:pPr>
        <w:spacing w:after="0"/>
        <w:ind w:left="0"/>
        <w:jc w:val="both"/>
      </w:pPr>
      <w:r>
        <w:rPr>
          <w:rFonts w:ascii="Times New Roman"/>
          <w:b w:val="false"/>
          <w:i w:val="false"/>
          <w:color w:val="000000"/>
          <w:sz w:val="28"/>
        </w:rPr>
        <w:t>
      17. Ірі қара малдың етін әкетуге квоталар санын бөлуге белгіленген квота толық пайдаланылғанға дейін жүзеге асырылады.</w:t>
      </w:r>
    </w:p>
    <w:bookmarkEnd w:id="54"/>
    <w:bookmarkStart w:name="z71" w:id="55"/>
    <w:p>
      <w:pPr>
        <w:spacing w:after="0"/>
        <w:ind w:left="0"/>
        <w:jc w:val="both"/>
      </w:pPr>
      <w:r>
        <w:rPr>
          <w:rFonts w:ascii="Times New Roman"/>
          <w:b w:val="false"/>
          <w:i w:val="false"/>
          <w:color w:val="000000"/>
          <w:sz w:val="28"/>
        </w:rPr>
        <w:t>
      18. Уәкілетті орган өзінің интернет-ресурсында квоталарды бөлу қорытындыларын: бөлінген квоталар санын көрсете отырып, ірі қара мал етін әкетуге квота алған өтініш берушілердің жиынтық тізбесін орналастырады.</w:t>
      </w:r>
    </w:p>
    <w:bookmarkEnd w:id="55"/>
    <w:bookmarkStart w:name="z72" w:id="56"/>
    <w:p>
      <w:pPr>
        <w:spacing w:after="0"/>
        <w:ind w:left="0"/>
        <w:jc w:val="both"/>
      </w:pPr>
      <w:r>
        <w:rPr>
          <w:rFonts w:ascii="Times New Roman"/>
          <w:b w:val="false"/>
          <w:i w:val="false"/>
          <w:color w:val="000000"/>
          <w:sz w:val="28"/>
        </w:rPr>
        <w:t>
      19. Ірі қара мал етін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91-бабына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