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81b9" w14:textId="c058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активті тіркеп-белгіленген құны бар қамтамасыз етілмеген цифрлық активке жатқызу өлшемшарттарын және тіркеп-белгіленген құны бар қамтамасыз етілмеген цифрлық активтердің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27 қарашадағы № 600/НҚ бұйрығы. Қазақстан Республикасының Әділет министрлігінде 2025 жылғы 28 қарашада № 37494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332-1-бабының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цифрлық активті тіркеп-белгіленген құны бар қамтамасыз етілмеген цифрлық активке жатқызу өлшемшарттары;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тіркеп-белгіленген құны бар қамтамасыз етілмеген цифрлық активтердің тізбесі.</w:t>
      </w:r>
    </w:p>
    <w:bookmarkEnd w:id="3"/>
    <w:bookmarkStart w:name="z8" w:id="4"/>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Жасанды интеллект және деректерді басқару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Республикасының Жасанды интеллект және цифрлық даму министрлігінің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Премьер-Министрінің </w:t>
            </w:r>
            <w:r>
              <w:br/>
            </w:r>
            <w:r>
              <w:rPr>
                <w:rFonts w:ascii="Times New Roman"/>
                <w:b w:val="false"/>
                <w:i/>
                <w:color w:val="000000"/>
                <w:sz w:val="20"/>
              </w:rPr>
              <w:t xml:space="preserve">орынбасары – Жасанды интеллект </w:t>
            </w:r>
            <w:r>
              <w:br/>
            </w:r>
            <w:r>
              <w:rPr>
                <w:rFonts w:ascii="Times New Roman"/>
                <w:b w:val="false"/>
                <w:i/>
                <w:color w:val="000000"/>
                <w:sz w:val="20"/>
              </w:rPr>
              <w:t xml:space="preserve">және цифрлық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Қаржы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600/НҚ</w:t>
            </w:r>
            <w:r>
              <w:br/>
            </w:r>
            <w:r>
              <w:rPr>
                <w:rFonts w:ascii="Times New Roman"/>
                <w:b w:val="false"/>
                <w:i w:val="false"/>
                <w:color w:val="000000"/>
                <w:sz w:val="20"/>
              </w:rPr>
              <w:t>бұйрығына 1-қосымша</w:t>
            </w:r>
          </w:p>
        </w:tc>
      </w:tr>
    </w:tbl>
    <w:bookmarkStart w:name="z17" w:id="11"/>
    <w:p>
      <w:pPr>
        <w:spacing w:after="0"/>
        <w:ind w:left="0"/>
        <w:jc w:val="left"/>
      </w:pPr>
      <w:r>
        <w:rPr>
          <w:rFonts w:ascii="Times New Roman"/>
          <w:b/>
          <w:i w:val="false"/>
          <w:color w:val="000000"/>
        </w:rPr>
        <w:t xml:space="preserve"> Цифрлық активті тіркеп-белгіленген құны бар қамтамасыз етілмеген цифрлық активке жатқызу өлшемшарттары</w:t>
      </w:r>
    </w:p>
    <w:bookmarkEnd w:id="11"/>
    <w:bookmarkStart w:name="z18" w:id="12"/>
    <w:p>
      <w:pPr>
        <w:spacing w:after="0"/>
        <w:ind w:left="0"/>
        <w:jc w:val="both"/>
      </w:pPr>
      <w:r>
        <w:rPr>
          <w:rFonts w:ascii="Times New Roman"/>
          <w:b w:val="false"/>
          <w:i w:val="false"/>
          <w:color w:val="000000"/>
          <w:sz w:val="28"/>
        </w:rPr>
        <w:t>
      Цифрлық активті тіркеп-белгіленген құны бар қамтамасыз етілмеген цифрлық активке жатқызу өлшемшарттары мыналар:</w:t>
      </w:r>
    </w:p>
    <w:bookmarkEnd w:id="12"/>
    <w:bookmarkStart w:name="z19" w:id="13"/>
    <w:p>
      <w:pPr>
        <w:spacing w:after="0"/>
        <w:ind w:left="0"/>
        <w:jc w:val="both"/>
      </w:pPr>
      <w:r>
        <w:rPr>
          <w:rFonts w:ascii="Times New Roman"/>
          <w:b w:val="false"/>
          <w:i w:val="false"/>
          <w:color w:val="000000"/>
          <w:sz w:val="28"/>
        </w:rPr>
        <w:t>
      1) құнының тұрақтылығын қамтамасыз ететін цифрлық актив құнының мемлекеттердің бір немесе бірнеше ұлттық валюталармен салыстырмалы түрде ақпараттың болуы;</w:t>
      </w:r>
    </w:p>
    <w:bookmarkEnd w:id="13"/>
    <w:bookmarkStart w:name="z20" w:id="14"/>
    <w:p>
      <w:pPr>
        <w:spacing w:after="0"/>
        <w:ind w:left="0"/>
        <w:jc w:val="both"/>
      </w:pPr>
      <w:r>
        <w:rPr>
          <w:rFonts w:ascii="Times New Roman"/>
          <w:b w:val="false"/>
          <w:i w:val="false"/>
          <w:color w:val="000000"/>
          <w:sz w:val="28"/>
        </w:rPr>
        <w:t>
      2) соңғы 30 (отыз) күнтізбелік күн ішінде www.coinmarketcap.com интернет-ресурсында және (немесе) цифрлық активтер биржасында цифрлық активтің нарықтық құнының тәуліктік орташа ауытқуы +1 %-дан аспауы;</w:t>
      </w:r>
    </w:p>
    <w:bookmarkEnd w:id="14"/>
    <w:bookmarkStart w:name="z21" w:id="15"/>
    <w:p>
      <w:pPr>
        <w:spacing w:after="0"/>
        <w:ind w:left="0"/>
        <w:jc w:val="both"/>
      </w:pPr>
      <w:r>
        <w:rPr>
          <w:rFonts w:ascii="Times New Roman"/>
          <w:b w:val="false"/>
          <w:i w:val="false"/>
          <w:color w:val="000000"/>
          <w:sz w:val="28"/>
        </w:rPr>
        <w:t>
      3) осы цифрлық активті қамтамасыз ететін активтер, мүліктік құқықтар немесе міндеттемелер, эмитент, сондай-ақ цифрлық активтің бағасының тұрақтылығын қолдау тетігі туралы мәліметтерді қоса алғанда, цифрлық актив туралы ақпараттың болуы;</w:t>
      </w:r>
    </w:p>
    <w:bookmarkEnd w:id="15"/>
    <w:bookmarkStart w:name="z22" w:id="16"/>
    <w:p>
      <w:pPr>
        <w:spacing w:after="0"/>
        <w:ind w:left="0"/>
        <w:jc w:val="both"/>
      </w:pPr>
      <w:r>
        <w:rPr>
          <w:rFonts w:ascii="Times New Roman"/>
          <w:b w:val="false"/>
          <w:i w:val="false"/>
          <w:color w:val="000000"/>
          <w:sz w:val="28"/>
        </w:rPr>
        <w:t>
      4) www.coinmarketcap.com интернет-ресурсында цифрлық активтің нарықтық капиталдандыруы, сауда көлемдері туралы ақпараттың болуы;</w:t>
      </w:r>
    </w:p>
    <w:bookmarkEnd w:id="16"/>
    <w:bookmarkStart w:name="z23" w:id="17"/>
    <w:p>
      <w:pPr>
        <w:spacing w:after="0"/>
        <w:ind w:left="0"/>
        <w:jc w:val="both"/>
      </w:pPr>
      <w:r>
        <w:rPr>
          <w:rFonts w:ascii="Times New Roman"/>
          <w:b w:val="false"/>
          <w:i w:val="false"/>
          <w:color w:val="000000"/>
          <w:sz w:val="28"/>
        </w:rPr>
        <w:t>
      5) цифрлық активке және (немесе) оның эмитентіне қатысты сот шешімдерінің немесе Қазақстан Республикасының уәкілетті органдарының анықталған бұзушылықтарды жоюға нұсқамаларының болмауы болып табылады.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600/НҚ</w:t>
            </w:r>
            <w:r>
              <w:br/>
            </w:r>
            <w:r>
              <w:rPr>
                <w:rFonts w:ascii="Times New Roman"/>
                <w:b w:val="false"/>
                <w:i w:val="false"/>
                <w:color w:val="000000"/>
                <w:sz w:val="20"/>
              </w:rPr>
              <w:t>бұйрығына 2-қосымша</w:t>
            </w:r>
          </w:p>
        </w:tc>
      </w:tr>
    </w:tbl>
    <w:bookmarkStart w:name="z25" w:id="18"/>
    <w:p>
      <w:pPr>
        <w:spacing w:after="0"/>
        <w:ind w:left="0"/>
        <w:jc w:val="left"/>
      </w:pPr>
      <w:r>
        <w:rPr>
          <w:rFonts w:ascii="Times New Roman"/>
          <w:b/>
          <w:i w:val="false"/>
          <w:color w:val="000000"/>
        </w:rPr>
        <w:t xml:space="preserve"> Тіркеп-белгіленген құны бар қамтамасыз етілмеген цифрлық активтердің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216"/>
        <w:gridCol w:w="4131"/>
        <w:gridCol w:w="109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активтің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атауы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байланыстылығы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Тезер ЮСДТ</w:t>
            </w:r>
            <w:r>
              <w:br/>
            </w:r>
            <w:r>
              <w:rPr>
                <w:rFonts w:ascii="Times New Roman"/>
                <w:b w:val="false"/>
                <w:i w:val="false"/>
                <w:color w:val="000000"/>
                <w:sz w:val="20"/>
              </w:rPr>
              <w:t>
(Tether USDT)</w:t>
            </w:r>
          </w:p>
          <w:bookmarkEnd w:id="19"/>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ЮСДТ</w:t>
            </w:r>
            <w:r>
              <w:br/>
            </w:r>
            <w:r>
              <w:rPr>
                <w:rFonts w:ascii="Times New Roman"/>
                <w:b w:val="false"/>
                <w:i w:val="false"/>
                <w:color w:val="000000"/>
                <w:sz w:val="20"/>
              </w:rPr>
              <w:t>
(USDT)</w:t>
            </w:r>
          </w:p>
          <w:bookmarkEnd w:id="20"/>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ЮСД Коин</w:t>
            </w:r>
            <w:r>
              <w:br/>
            </w:r>
            <w:r>
              <w:rPr>
                <w:rFonts w:ascii="Times New Roman"/>
                <w:b w:val="false"/>
                <w:i w:val="false"/>
                <w:color w:val="000000"/>
                <w:sz w:val="20"/>
              </w:rPr>
              <w:t>
(USD Coin)</w:t>
            </w:r>
          </w:p>
          <w:bookmarkEnd w:id="21"/>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ЮСДС</w:t>
            </w:r>
            <w:r>
              <w:br/>
            </w:r>
            <w:r>
              <w:rPr>
                <w:rFonts w:ascii="Times New Roman"/>
                <w:b w:val="false"/>
                <w:i w:val="false"/>
                <w:color w:val="000000"/>
                <w:sz w:val="20"/>
              </w:rPr>
              <w:t>
(USDC)</w:t>
            </w:r>
          </w:p>
          <w:bookmarkEnd w:id="2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Рипл ЮСД</w:t>
            </w:r>
            <w:r>
              <w:br/>
            </w:r>
            <w:r>
              <w:rPr>
                <w:rFonts w:ascii="Times New Roman"/>
                <w:b w:val="false"/>
                <w:i w:val="false"/>
                <w:color w:val="000000"/>
                <w:sz w:val="20"/>
              </w:rPr>
              <w:t>
(Ripple USD)</w:t>
            </w:r>
          </w:p>
          <w:bookmarkEnd w:id="23"/>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РЛЮСД</w:t>
            </w:r>
            <w:r>
              <w:br/>
            </w:r>
            <w:r>
              <w:rPr>
                <w:rFonts w:ascii="Times New Roman"/>
                <w:b w:val="false"/>
                <w:i w:val="false"/>
                <w:color w:val="000000"/>
                <w:sz w:val="20"/>
              </w:rPr>
              <w:t>
(RLUSD)</w:t>
            </w:r>
          </w:p>
          <w:bookmarkEnd w:id="24"/>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