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4d32" w14:textId="7514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болып табылмайтын мемлекеттердің аумағынан импортталатын акцизделетін тауарларға акциздер төлеу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12 қарашадағы № 693 бұйрығы. Қазақстан Республикасының Әділет министрлігінде 2025 жылғы 12 қарашада № 37385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01.01.2026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Салық кодексінің 553-бабының 1-тармағына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одаққа мүше болып табылмайтын мемлекеттердің аумағынан импортталатын акцизделетін тауарларға акциздер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Әділет министрлігінде бірлескен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2026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Бұйрықпен бекітілген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болып табылмайтын мемлекеттердің аумағынан импортталатын акцизделетін тауарларға акциздер төлеу қағидалары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Еуразиялық экономикалық одаққа мүше болып табылмайтын мемлекеттердің аумағынан импортталатын акцизделетін тауарларға акциздер төлеу қағидалары Қазақстан Республикасы Салық кодексінің (бұдан әрі – Салық кодексі) 553-бабының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536-бабында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айқындалған, акцизделетін тауарларды декларациялайтын тұлғалардың (бұдан әрі-акцизді төлеушілер) Еуразиялық экономикалық одаққа (бұдан әрі-ЕАЭО) мүше болып табылмайтын мемлекеттерден шығарылатын акцизделетін тауарларға акциздер төлеу тәртібін айқындайды.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Акциздерді төлеу тәртібі мен мерзімдері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Егер ЕАЭО-ның және (немесе) Қазақстан Республикасының кеден заңнамасында өзгеше көзделмесе, акциз төлеушілер акцизделетін тауарларды әкелу кезінде "Қазақстан Республикасындағы кедендік реттеу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төлемдерді төлей отырып, бір мезгілде акцизді төлейді.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