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77e3" w14:textId="f537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білімі бар кадрларды даярлауға арналған мемлекеттік білім беру тапсырысын қалыптастыру және бөлу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4 қарашадағы № 511 бұйрығы. Қазақстан Республикасының Әділет министрлігінде 2025 жылғы 5 қарашада № 37347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білімі бар кадрларды даярлауға арналған мемлекеттік білім беру тапсырысын қалыптастыру және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2025 жылғы 4 қарашадағы</w:t>
            </w:r>
            <w:r>
              <w:br/>
            </w:r>
            <w:r>
              <w:rPr>
                <w:rFonts w:ascii="Times New Roman"/>
                <w:b w:val="false"/>
                <w:i w:val="false"/>
                <w:color w:val="000000"/>
                <w:sz w:val="20"/>
              </w:rPr>
              <w:t>№ 511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Жоғары және жоғары оқу орнынан кейінгі білімі бар кадрларды даярлауға арналған мемлекеттік білім беру тапсырысын қалыптастыру және бөлу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Жоғары және жоғары оқу орнынан кейінгі білімі бар кадрларды даярлауға арналған мемлекеттік білім беру тапсырысын қалыптастыру және бөлу қағидалары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жоғары және жоғары оқу орнынан кейінгі білімі бар кадрларды даярлауға арналған мемлекеттік білім беру тапсырысын қалыптастыру және бөлу тәртібін айқындайды.</w:t>
      </w:r>
    </w:p>
    <w:bookmarkEnd w:id="7"/>
    <w:bookmarkStart w:name="z14" w:id="8"/>
    <w:p>
      <w:pPr>
        <w:spacing w:after="0"/>
        <w:ind w:left="0"/>
        <w:jc w:val="both"/>
      </w:pPr>
      <w:r>
        <w:rPr>
          <w:rFonts w:ascii="Times New Roman"/>
          <w:b w:val="false"/>
          <w:i w:val="false"/>
          <w:color w:val="000000"/>
          <w:sz w:val="28"/>
        </w:rPr>
        <w:t>
      Жоғары және жоғары оқу орнынан кейінгі білімі бар кадрларды даярлауға арналған мемлекеттік білім беру тапсырысы (бұдан әрі – мемлекеттік білім беру тапсырысы) білім беру гранттары түрінде білім беру бағдарламаларына, жоғары және (немесе) жоғары оқу орнынан кейінгі білім беру ұйымының (бұдан әрі – ЖЖОКБҰ) түрі мен мәртебесіне байланысты дифференциацияланып орналастырылады.</w:t>
      </w:r>
    </w:p>
    <w:bookmarkEnd w:id="8"/>
    <w:bookmarkStart w:name="z15" w:id="9"/>
    <w:p>
      <w:pPr>
        <w:spacing w:after="0"/>
        <w:ind w:left="0"/>
        <w:jc w:val="left"/>
      </w:pPr>
      <w:r>
        <w:rPr>
          <w:rFonts w:ascii="Times New Roman"/>
          <w:b/>
          <w:i w:val="false"/>
          <w:color w:val="000000"/>
        </w:rPr>
        <w:t xml:space="preserve"> 2-тарау. Жоғары және жоғары оқу орнынан кейінгі білімі бар кадрларды даярлауға арналған мемлекеттік білім беру тапсырысын қалыптастыру тәртібі</w:t>
      </w:r>
    </w:p>
    <w:bookmarkEnd w:id="9"/>
    <w:bookmarkStart w:name="z16" w:id="10"/>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 орта мерзімді кезеңге арналған кадрларға қажеттілік туралы нәтижелерді жыл сайын 1 сәуірден кешіктірмей ғылым және жоғары білім саласындағы уәкілетті органға (бұдан әрі – уәкілетті орган) ұсынады.</w:t>
      </w:r>
    </w:p>
    <w:bookmarkEnd w:id="10"/>
    <w:bookmarkStart w:name="z17" w:id="11"/>
    <w:p>
      <w:pPr>
        <w:spacing w:after="0"/>
        <w:ind w:left="0"/>
        <w:jc w:val="both"/>
      </w:pPr>
      <w:r>
        <w:rPr>
          <w:rFonts w:ascii="Times New Roman"/>
          <w:b w:val="false"/>
          <w:i w:val="false"/>
          <w:color w:val="000000"/>
          <w:sz w:val="28"/>
        </w:rPr>
        <w:t xml:space="preserve">
      3. Уәкілетті орган орта мерзімді кезеңге арналған кадрларға қажеттілікті болжау жүйесінің нәтижелері негізінде, сондай-ақ жоғары білім мен ғылымды дамытудың мақсаттары мен міндеттерін, стратегиялық және бағдарламалық құжаттарды, жоспарларды ескере отырып,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17565 болып тіркелген) Жоғары және (немесе) жоғары оқу орнынан кейінгі білімнің білім беру бағдарламалары топтарының жіктеуішіне сәйкес даярлау бағыттары бөлінісінде мемлекеттік білім беру тапсырысын қалыптастырады.</w:t>
      </w:r>
    </w:p>
    <w:bookmarkEnd w:id="11"/>
    <w:bookmarkStart w:name="z18" w:id="12"/>
    <w:p>
      <w:pPr>
        <w:spacing w:after="0"/>
        <w:ind w:left="0"/>
        <w:jc w:val="left"/>
      </w:pPr>
      <w:r>
        <w:rPr>
          <w:rFonts w:ascii="Times New Roman"/>
          <w:b/>
          <w:i w:val="false"/>
          <w:color w:val="000000"/>
        </w:rPr>
        <w:t xml:space="preserve"> 3-тарау. Жоғары және жоғары оқу орнынан кейінгі білімі бар кадрларды даярлауға арналған мемлекеттік білім беру тапсырысын бөлу тәртібі</w:t>
      </w:r>
    </w:p>
    <w:bookmarkEnd w:id="12"/>
    <w:bookmarkStart w:name="z19" w:id="13"/>
    <w:p>
      <w:pPr>
        <w:spacing w:after="0"/>
        <w:ind w:left="0"/>
        <w:jc w:val="both"/>
      </w:pPr>
      <w:r>
        <w:rPr>
          <w:rFonts w:ascii="Times New Roman"/>
          <w:b w:val="false"/>
          <w:i w:val="false"/>
          <w:color w:val="000000"/>
          <w:sz w:val="28"/>
        </w:rPr>
        <w:t>
      4. Даярлау бағыттары бойынша мемлекеттік білім беру тапсырысы білім беру бағдарламалары топтарына, сондай-ақ жоғары білім мен ғылымды дамытудың мақсаттары мен міндеттерін, стратегиялық және бағдарламалық құжаттарды, жоспарларды ескере отырып, ЖЖОКБҰ-ға, шетелдік жоғары білім беру ұйымдарының филиалдарына қос дипломды және бірлескен білім беру бағдарламалары бойынша бөлінеді.</w:t>
      </w:r>
    </w:p>
    <w:bookmarkEnd w:id="13"/>
    <w:bookmarkStart w:name="z20" w:id="14"/>
    <w:p>
      <w:pPr>
        <w:spacing w:after="0"/>
        <w:ind w:left="0"/>
        <w:jc w:val="both"/>
      </w:pPr>
      <w:r>
        <w:rPr>
          <w:rFonts w:ascii="Times New Roman"/>
          <w:b w:val="false"/>
          <w:i w:val="false"/>
          <w:color w:val="000000"/>
          <w:sz w:val="28"/>
        </w:rPr>
        <w:t>
      5. Мемлекеттік білім беру тапсырысын бөлу білім беру бағдарламалары топтары бойынша үш жылдық кезеңге жүзеге асырылады.</w:t>
      </w:r>
    </w:p>
    <w:bookmarkEnd w:id="14"/>
    <w:bookmarkStart w:name="z21" w:id="15"/>
    <w:p>
      <w:pPr>
        <w:spacing w:after="0"/>
        <w:ind w:left="0"/>
        <w:jc w:val="both"/>
      </w:pPr>
      <w:r>
        <w:rPr>
          <w:rFonts w:ascii="Times New Roman"/>
          <w:b w:val="false"/>
          <w:i w:val="false"/>
          <w:color w:val="000000"/>
          <w:sz w:val="28"/>
        </w:rPr>
        <w:t>
      Әрбір білім беру бағдарламалары тобы бойынша мемлекеттік білім беру тапсырысының көлемі мына формула бойынша айқындалады:</w:t>
      </w:r>
    </w:p>
    <w:bookmarkEnd w:id="15"/>
    <w:bookmarkStart w:name="z22"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1511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мұнда:</w:t>
      </w:r>
    </w:p>
    <w:bookmarkEnd w:id="17"/>
    <w:bookmarkStart w:name="z24" w:id="18"/>
    <w:p>
      <w:pPr>
        <w:spacing w:after="0"/>
        <w:ind w:left="0"/>
        <w:jc w:val="both"/>
      </w:pPr>
      <w:r>
        <w:rPr>
          <w:rFonts w:ascii="Times New Roman"/>
          <w:b w:val="false"/>
          <w:i w:val="false"/>
          <w:color w:val="000000"/>
          <w:sz w:val="28"/>
        </w:rPr>
        <w:t>
      Gi = і-ші білім беру бағдарламалары тобы бойынша мемлекеттік білім беру тапсырысының көлемі;</w:t>
      </w:r>
    </w:p>
    <w:bookmarkEnd w:id="18"/>
    <w:bookmarkStart w:name="z25" w:id="19"/>
    <w:p>
      <w:pPr>
        <w:spacing w:after="0"/>
        <w:ind w:left="0"/>
        <w:jc w:val="both"/>
      </w:pPr>
      <w:r>
        <w:rPr>
          <w:rFonts w:ascii="Times New Roman"/>
          <w:b w:val="false"/>
          <w:i w:val="false"/>
          <w:color w:val="000000"/>
          <w:sz w:val="28"/>
        </w:rPr>
        <w:t>
      Pi = орта мерзімді кезеңге арналған і-ші білім беру бағдарламалары тобы бойынша кадрларға қажеттілік;</w:t>
      </w:r>
    </w:p>
    <w:bookmarkEnd w:id="19"/>
    <w:bookmarkStart w:name="z26"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7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білім беру бағдарламалары топтары бойынша орта мерзімді кезеңге арналған кадрларға жиынтық қажеттілік;</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G = жоғары және жоғары оқу орнынан кейінгі білім кадрларын даярлау бағыттары бойынша мемлекеттік білім беру тапсырысының жалпы көлемі;</w:t>
      </w:r>
    </w:p>
    <w:bookmarkEnd w:id="21"/>
    <w:bookmarkStart w:name="z28" w:id="22"/>
    <w:p>
      <w:pPr>
        <w:spacing w:after="0"/>
        <w:ind w:left="0"/>
        <w:jc w:val="both"/>
      </w:pPr>
      <w:r>
        <w:rPr>
          <w:rFonts w:ascii="Times New Roman"/>
          <w:b w:val="false"/>
          <w:i w:val="false"/>
          <w:color w:val="000000"/>
          <w:sz w:val="28"/>
        </w:rPr>
        <w:t>
      i = білім беру бағдарламаларының нақты тобына оның атауы бойынша сілтеме жасайтын индекс.</w:t>
      </w:r>
    </w:p>
    <w:bookmarkEnd w:id="22"/>
    <w:bookmarkStart w:name="z29" w:id="23"/>
    <w:p>
      <w:pPr>
        <w:spacing w:after="0"/>
        <w:ind w:left="0"/>
        <w:jc w:val="both"/>
      </w:pPr>
      <w:r>
        <w:rPr>
          <w:rFonts w:ascii="Times New Roman"/>
          <w:b w:val="false"/>
          <w:i w:val="false"/>
          <w:color w:val="000000"/>
          <w:sz w:val="28"/>
        </w:rPr>
        <w:t>
      Мемлекеттік білім беру тапсырысын бөлу кезінде жекелеген білім беру бағдарламалары топтары үшін басым өлшем ретінде түлектерді жұмыспен қамту пайызы ескеріледі. Аталған көрсеткіш еңбек нарығында түлектердің сұранысқа ие болуын қамтамасыз ету үшін қолданылады.</w:t>
      </w:r>
    </w:p>
    <w:bookmarkEnd w:id="23"/>
    <w:bookmarkStart w:name="z30" w:id="24"/>
    <w:p>
      <w:pPr>
        <w:spacing w:after="0"/>
        <w:ind w:left="0"/>
        <w:jc w:val="both"/>
      </w:pPr>
      <w:r>
        <w:rPr>
          <w:rFonts w:ascii="Times New Roman"/>
          <w:b w:val="false"/>
          <w:i w:val="false"/>
          <w:color w:val="000000"/>
          <w:sz w:val="28"/>
        </w:rPr>
        <w:t>
      Есептелген мемлекеттік білім беру тапсырысының көлемі оның белгіленген жалпы көлемін сақтау арқылы бүтін санға дейін дөңгелектенеді.</w:t>
      </w:r>
    </w:p>
    <w:bookmarkEnd w:id="24"/>
    <w:bookmarkStart w:name="z31" w:id="25"/>
    <w:p>
      <w:pPr>
        <w:spacing w:after="0"/>
        <w:ind w:left="0"/>
        <w:jc w:val="both"/>
      </w:pPr>
      <w:r>
        <w:rPr>
          <w:rFonts w:ascii="Times New Roman"/>
          <w:b w:val="false"/>
          <w:i w:val="false"/>
          <w:color w:val="000000"/>
          <w:sz w:val="28"/>
        </w:rPr>
        <w:t>
      Қажет болған кезде білім беру бағдарламалары тобы бойынша мемлекеттік білім беру тапсырысының жалпы санын сақтау мақсатында түзету жүргізілуі мүмкін.</w:t>
      </w:r>
    </w:p>
    <w:bookmarkEnd w:id="25"/>
    <w:bookmarkStart w:name="z32" w:id="26"/>
    <w:p>
      <w:pPr>
        <w:spacing w:after="0"/>
        <w:ind w:left="0"/>
        <w:jc w:val="both"/>
      </w:pPr>
      <w:r>
        <w:rPr>
          <w:rFonts w:ascii="Times New Roman"/>
          <w:b w:val="false"/>
          <w:i w:val="false"/>
          <w:color w:val="000000"/>
          <w:sz w:val="28"/>
        </w:rPr>
        <w:t>
      6. Мемлекеттік білім беру тапсырысын бөлу үшін уәкілетті орган Мемлекеттік білім беру тапсырысын бөлу жөніндегі комиссияны (бұдан әрі – Комиссия) құрады.</w:t>
      </w:r>
    </w:p>
    <w:bookmarkEnd w:id="26"/>
    <w:bookmarkStart w:name="z33" w:id="27"/>
    <w:p>
      <w:pPr>
        <w:spacing w:after="0"/>
        <w:ind w:left="0"/>
        <w:jc w:val="both"/>
      </w:pPr>
      <w:r>
        <w:rPr>
          <w:rFonts w:ascii="Times New Roman"/>
          <w:b w:val="false"/>
          <w:i w:val="false"/>
          <w:color w:val="000000"/>
          <w:sz w:val="28"/>
        </w:rPr>
        <w:t>
      Комиссия құрамына уәкілетті органның, басқа да мүдделі мемлекеттік органдар мен ведомстволардың, Қазақстан Республикасы кәсіпкерлерінің ұлттық палатасының, Қазақстан Республикасының жоғары оқу орындары қауымдастығының өкілдері кіреді.</w:t>
      </w:r>
    </w:p>
    <w:bookmarkEnd w:id="27"/>
    <w:bookmarkStart w:name="z34" w:id="28"/>
    <w:p>
      <w:pPr>
        <w:spacing w:after="0"/>
        <w:ind w:left="0"/>
        <w:jc w:val="both"/>
      </w:pPr>
      <w:r>
        <w:rPr>
          <w:rFonts w:ascii="Times New Roman"/>
          <w:b w:val="false"/>
          <w:i w:val="false"/>
          <w:color w:val="000000"/>
          <w:sz w:val="28"/>
        </w:rPr>
        <w:t>
      Комиссия мүшелерінің арасынан көпшілік дауыспен төраға, оның орынбасары және хатшы сайланады.</w:t>
      </w:r>
    </w:p>
    <w:bookmarkEnd w:id="28"/>
    <w:bookmarkStart w:name="z35" w:id="29"/>
    <w:p>
      <w:pPr>
        <w:spacing w:after="0"/>
        <w:ind w:left="0"/>
        <w:jc w:val="both"/>
      </w:pPr>
      <w:r>
        <w:rPr>
          <w:rFonts w:ascii="Times New Roman"/>
          <w:b w:val="false"/>
          <w:i w:val="false"/>
          <w:color w:val="000000"/>
          <w:sz w:val="28"/>
        </w:rPr>
        <w:t>
      Комиссияның құрамы бірінші басшының немесе оның міндетін атқарушы тұлғаның бұйрығымен бекітіледі.</w:t>
      </w:r>
    </w:p>
    <w:bookmarkEnd w:id="29"/>
    <w:bookmarkStart w:name="z36" w:id="30"/>
    <w:p>
      <w:pPr>
        <w:spacing w:after="0"/>
        <w:ind w:left="0"/>
        <w:jc w:val="both"/>
      </w:pPr>
      <w:r>
        <w:rPr>
          <w:rFonts w:ascii="Times New Roman"/>
          <w:b w:val="false"/>
          <w:i w:val="false"/>
          <w:color w:val="000000"/>
          <w:sz w:val="28"/>
        </w:rPr>
        <w:t>
      Комиссия мүшелерінің саны тақ санды құрайды. Комиссия отырысы оның құрамының кемінде үштен екісі қатысқанда заңды деп есептеледі.</w:t>
      </w:r>
    </w:p>
    <w:bookmarkEnd w:id="30"/>
    <w:bookmarkStart w:name="z37" w:id="31"/>
    <w:p>
      <w:pPr>
        <w:spacing w:after="0"/>
        <w:ind w:left="0"/>
        <w:jc w:val="both"/>
      </w:pPr>
      <w:r>
        <w:rPr>
          <w:rFonts w:ascii="Times New Roman"/>
          <w:b w:val="false"/>
          <w:i w:val="false"/>
          <w:color w:val="000000"/>
          <w:sz w:val="28"/>
        </w:rPr>
        <w:t>
      Комиссия шешімдері отырысқа қатысып отырған Комиссия мүшелері санының жай көпшілік даусымен ашық дауыс беру арқылы қабылданады және отырыстың хаттамасымен ресімделеді, оған төраға қол қояды. Дауыстар тең болған кезде төрағаның дауысы шешуші болып табылады.</w:t>
      </w:r>
    </w:p>
    <w:bookmarkEnd w:id="31"/>
    <w:bookmarkStart w:name="z38" w:id="32"/>
    <w:p>
      <w:pPr>
        <w:spacing w:after="0"/>
        <w:ind w:left="0"/>
        <w:jc w:val="both"/>
      </w:pPr>
      <w:r>
        <w:rPr>
          <w:rFonts w:ascii="Times New Roman"/>
          <w:b w:val="false"/>
          <w:i w:val="false"/>
          <w:color w:val="000000"/>
          <w:sz w:val="28"/>
        </w:rPr>
        <w:t>
      7. Уәкілетті орган Комиссия шешімінің негізінде мемлекеттік білім беру тапсырысын білім беру бағдарламалары топтары бойынша, оның ішінде өңірлерге ЖЖОКБҰ түрі мен мәртебесіне байланысты саралап бөледі.</w:t>
      </w:r>
    </w:p>
    <w:bookmarkEnd w:id="32"/>
    <w:bookmarkStart w:name="z39" w:id="33"/>
    <w:p>
      <w:pPr>
        <w:spacing w:after="0"/>
        <w:ind w:left="0"/>
        <w:jc w:val="both"/>
      </w:pPr>
      <w:r>
        <w:rPr>
          <w:rFonts w:ascii="Times New Roman"/>
          <w:b w:val="false"/>
          <w:i w:val="false"/>
          <w:color w:val="000000"/>
          <w:sz w:val="28"/>
        </w:rPr>
        <w:t xml:space="preserve">
      8. Мемлекеттік білім беру тапсырысын бөлу кезінде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шілдедегі № 357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33174 болып тіркелген) жоғары білімді кадрларды даярлау бағыттары бойынша әрбір бағыт үшін қабылдау квоталарының мөлшері көзделеді.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