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c8a7" w14:textId="94ec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құралы типін мақұлдауларды, шасси типін мақұлдауларды ресімдеудің дұрыстығы мен негізділігін тексеру жөніндегі қағидаларды бекіту туралы" Қазақстан Республикасы Сауда және интеграция министрінің 2021 жылғы 8 маусымдағы № 397-НҚ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31 қазандағы № 308-НҚ бұйрығы. Қазақстан Республикасының Әділет министрлігінде 2025 жылғы 3 қарашада № 37333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"Көлік құралы типін мақұлдауларды, шасси типін мақұлдауларды ресімдеудің дұрыстығы мен негізділігін тексеру жөніндегі қағидаларды бекіту туралы" Қазақстан Республикасы Сауда және интеграция министрінің 2021 жылғы 8 маусымдағы № 397-НҚ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23034 болып тіркелген) мынадай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Көлік құралы типін мақұлдауларды, шасси типін мақұлдауларды ресімдеудің дұрыстығы мен негізділігін тексеру жөніндегі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9" w:id="3"/>
    <w:p>
      <w:pPr>
        <w:spacing w:after="0"/>
        <w:ind w:left="0"/>
        <w:jc w:val="both"/>
      </w:pPr>
      <w:r>
        <w:rPr>
          <w:rFonts w:ascii="Times New Roman"/>
          <w:b w:val="false"/>
          <w:i w:val="false"/>
          <w:color w:val="000000"/>
          <w:sz w:val="28"/>
        </w:rPr>
        <w:t>
      "4-1) көлік құралын жасаушыға халықаралық сәйкестендіру кодын беру туралы куәлік – Қазақстан Республикасының аумағында қызметін жүзеге асыратын көлік құралын жасаушы заңды тұлғаға немесе дара кәсіпкер ретінде тіркелген жеке тұлғаға халықаралық сәйкестендіру кодының берілгенін растайтын 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мынадай мазмұндағы 13-1) тармақшамен толықтырылсын: </w:t>
      </w:r>
    </w:p>
    <w:bookmarkStart w:name="z11" w:id="4"/>
    <w:p>
      <w:pPr>
        <w:spacing w:after="0"/>
        <w:ind w:left="0"/>
        <w:jc w:val="both"/>
      </w:pPr>
      <w:r>
        <w:rPr>
          <w:rFonts w:ascii="Times New Roman"/>
          <w:b w:val="false"/>
          <w:i w:val="false"/>
          <w:color w:val="000000"/>
          <w:sz w:val="28"/>
        </w:rPr>
        <w:t>
      "13-1) Қазақстан Республикасының техникалық хатшылығы берген көлік құралын дайындаушыға болған жағдайда халықаралық сәйкестендіру кодын беру туралы куәлік;";</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 </w:t>
      </w:r>
    </w:p>
    <w:bookmarkStart w:name="z13" w:id="5"/>
    <w:p>
      <w:pPr>
        <w:spacing w:after="0"/>
        <w:ind w:left="0"/>
        <w:jc w:val="both"/>
      </w:pPr>
      <w:r>
        <w:rPr>
          <w:rFonts w:ascii="Times New Roman"/>
          <w:b w:val="false"/>
          <w:i w:val="false"/>
          <w:color w:val="000000"/>
          <w:sz w:val="28"/>
        </w:rPr>
        <w:t>
      "Қазақстан Республикасының техникалық хатшылығы берген көлік құралын дайындаушыға халықаралық сәйкестендіру кодын беру туралы куәлік болған жағдайда, көлік құралының типін мақұлдаулардың, шасси типін мақұлдаулардың ресімделуінің дұрыстығы мен негізділігін тексеруді техникалық хатшылық олар техникалық хатшылыққа келіп түскен күннен бастап есептелетін 10 (он) жұмыс күні ішінде жүзеге асырады.";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мазмұндағы екінші бөлікпен толықтырылсын:</w:t>
      </w:r>
    </w:p>
    <w:bookmarkStart w:name="z15" w:id="6"/>
    <w:p>
      <w:pPr>
        <w:spacing w:after="0"/>
        <w:ind w:left="0"/>
        <w:jc w:val="both"/>
      </w:pPr>
      <w:r>
        <w:rPr>
          <w:rFonts w:ascii="Times New Roman"/>
          <w:b w:val="false"/>
          <w:i w:val="false"/>
          <w:color w:val="000000"/>
          <w:sz w:val="28"/>
        </w:rPr>
        <w:t>
      "Осы Қағидалардың 6-тармағының екінші бөлігінде көзделген жағдайлар үшін дәлелді бас тартуды ұсыну мерзімі ең көбі 7 (жеті) жұмыс күнін құрайды.";</w:t>
      </w:r>
    </w:p>
    <w:bookmarkEnd w:id="6"/>
    <w:bookmarkStart w:name="z16" w:id="7"/>
    <w:p>
      <w:pPr>
        <w:spacing w:after="0"/>
        <w:ind w:left="0"/>
        <w:jc w:val="both"/>
      </w:pPr>
      <w:r>
        <w:rPr>
          <w:rFonts w:ascii="Times New Roman"/>
          <w:b w:val="false"/>
          <w:i w:val="false"/>
          <w:color w:val="000000"/>
          <w:sz w:val="28"/>
        </w:rPr>
        <w:t>
      мынадай мазмұндағы 10-тармақпен толықтырылсын:</w:t>
      </w:r>
    </w:p>
    <w:bookmarkEnd w:id="7"/>
    <w:bookmarkStart w:name="z17" w:id="8"/>
    <w:p>
      <w:pPr>
        <w:spacing w:after="0"/>
        <w:ind w:left="0"/>
        <w:jc w:val="both"/>
      </w:pPr>
      <w:r>
        <w:rPr>
          <w:rFonts w:ascii="Times New Roman"/>
          <w:b w:val="false"/>
          <w:i w:val="false"/>
          <w:color w:val="000000"/>
          <w:sz w:val="28"/>
        </w:rPr>
        <w:t>
      "10. Мәтінде грамматикалық және орфографиялық қателер анықталған жағдайда, қателері бар бетті техникалық хатшылық сәйкестікті растау жөніндегі органға қателерді жою және (немесе) беттерді ауыстыру үшін қайтарады.</w:t>
      </w:r>
    </w:p>
    <w:bookmarkEnd w:id="8"/>
    <w:bookmarkStart w:name="z18" w:id="9"/>
    <w:p>
      <w:pPr>
        <w:spacing w:after="0"/>
        <w:ind w:left="0"/>
        <w:jc w:val="both"/>
      </w:pPr>
      <w:r>
        <w:rPr>
          <w:rFonts w:ascii="Times New Roman"/>
          <w:b w:val="false"/>
          <w:i w:val="false"/>
          <w:color w:val="000000"/>
          <w:sz w:val="28"/>
        </w:rPr>
        <w:t>
      Сәйкестікті растау жөніндегі орган 5 (бес) күнтізбелік күн ішінде техникалық хатшылық қайтарған, мәтіндегі грамматикалық және орфографиялық қателерді жояды және (немесе) беттерді ауыстырады.</w:t>
      </w:r>
    </w:p>
    <w:bookmarkEnd w:id="9"/>
    <w:bookmarkStart w:name="z19" w:id="10"/>
    <w:p>
      <w:pPr>
        <w:spacing w:after="0"/>
        <w:ind w:left="0"/>
        <w:jc w:val="both"/>
      </w:pPr>
      <w:r>
        <w:rPr>
          <w:rFonts w:ascii="Times New Roman"/>
          <w:b w:val="false"/>
          <w:i w:val="false"/>
          <w:color w:val="000000"/>
          <w:sz w:val="28"/>
        </w:rPr>
        <w:t xml:space="preserve">
      Мәтіндегі грамматикалық және орфографиялық қателер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көзделген мерзімде жойылмаған және (немесе) беттер ауыстырылмаған жағдайда, техникалық хатшылық жазбаша дәлелді бас тартуды қоса бере отырып, ұсынылған құжаттарды сәйкестікті растау жөніндегі органға қайтарады.".</w:t>
      </w:r>
    </w:p>
    <w:bookmarkEnd w:id="10"/>
    <w:bookmarkStart w:name="z20" w:id="11"/>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2" w:id="1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3"/>
    <w:bookmarkStart w:name="z23"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14"/>
    <w:bookmarkStart w:name="z24" w:id="1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Сауда және интеграция</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Кушукова</w:t>
            </w:r>
            <w:r>
              <w:rPr>
                <w:rFonts w:ascii="Times New Roman"/>
                <w:b w:val="false"/>
                <w:i w:val="false"/>
                <w:color w:val="000000"/>
                <w:sz w:val="20"/>
              </w:rPr>
              <w:t>
</w:t>
            </w:r>
          </w:p>
        </w:tc>
      </w:tr>
    </w:tbl>
    <w:p>
      <w:pPr>
        <w:spacing w:after="0"/>
        <w:ind w:left="0"/>
        <w:jc w:val="both"/>
      </w:pPr>
      <w:bookmarkStart w:name="z26"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Өнеркәсіп және құрылыс министрлігі </w:t>
      </w:r>
    </w:p>
    <w:p>
      <w:pPr>
        <w:spacing w:after="0"/>
        <w:ind w:left="0"/>
        <w:jc w:val="both"/>
      </w:pPr>
      <w:bookmarkStart w:name="z27" w:id="17"/>
      <w:r>
        <w:rPr>
          <w:rFonts w:ascii="Times New Roman"/>
          <w:b w:val="false"/>
          <w:i w:val="false"/>
          <w:color w:val="000000"/>
          <w:sz w:val="28"/>
        </w:rPr>
        <w:t>
      "КЕЛІСІЛДІ"</w:t>
      </w:r>
    </w:p>
    <w:bookmarkEnd w:id="17"/>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