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39b4" w14:textId="0c23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 қарашадағы № 129 бұйрығы. Қазақстан Республикасының Әділет министрлігінде 2025 жылғы 3 қарашада № 37327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технологиялық медициналық көмек түрлерін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 Қазақстан Республикасы Денсаулық сақтау министрінің 2020 жылғы 16 қазандағы № ҚР ДСМ-134/2020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технологиялық медициналық көмек түрлерін айқындау қағидалары, сондай-ақ жоғары технологиялық медициналық көмек түрлерінің мамандандырылған медициналық көмектің көрсетілетін қызметтерінің тізбесіне өту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Жоғары технологиялық медициналық көмек түрлерін айқындау қағидалары,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 (бұдан әрі – Қағидалар) "Халық денсаулығы және денсаулық сақтау жүйесі туралы" Қазақстан Республикасының Кодексі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Кодекс) әзірленді және жоғары технологиялық медициналық көмек (бұдан әрі – ЖТМК) түрлерін, сондай-ақ ЖТМК түрлерінің мамандандырылған медициналық көмектің (бұдан әрі – ММК) көрсетілетін қызметтерінің тізбесіне өту өлшемшарттарын айқындау тәртібін белгілейді.";</w:t>
      </w:r>
    </w:p>
    <w:bookmarkEnd w:id="3"/>
    <w:bookmarkStart w:name="z9"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5"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 қарашадағы</w:t>
            </w:r>
            <w:r>
              <w:br/>
            </w:r>
            <w:r>
              <w:rPr>
                <w:rFonts w:ascii="Times New Roman"/>
                <w:b w:val="false"/>
                <w:i w:val="false"/>
                <w:color w:val="000000"/>
                <w:sz w:val="20"/>
              </w:rPr>
              <w:t>№ 129 бұйрығына</w:t>
            </w:r>
            <w:r>
              <w:br/>
            </w:r>
            <w:r>
              <w:rPr>
                <w:rFonts w:ascii="Times New Roman"/>
                <w:b w:val="false"/>
                <w:i w:val="false"/>
                <w:color w:val="000000"/>
                <w:sz w:val="20"/>
              </w:rPr>
              <w:t>қосымша</w:t>
            </w:r>
            <w:r>
              <w:br/>
            </w:r>
            <w:r>
              <w:rPr>
                <w:rFonts w:ascii="Times New Roman"/>
                <w:b w:val="false"/>
                <w:i w:val="false"/>
                <w:color w:val="000000"/>
                <w:sz w:val="20"/>
              </w:rPr>
              <w:t>Жоғары технологиялық</w:t>
            </w:r>
            <w:r>
              <w:br/>
            </w:r>
            <w:r>
              <w:rPr>
                <w:rFonts w:ascii="Times New Roman"/>
                <w:b w:val="false"/>
                <w:i w:val="false"/>
                <w:color w:val="000000"/>
                <w:sz w:val="20"/>
              </w:rPr>
              <w:t>медициналық көмек түрлерін</w:t>
            </w:r>
            <w:r>
              <w:br/>
            </w:r>
            <w:r>
              <w:rPr>
                <w:rFonts w:ascii="Times New Roman"/>
                <w:b w:val="false"/>
                <w:i w:val="false"/>
                <w:color w:val="000000"/>
                <w:sz w:val="20"/>
              </w:rPr>
              <w:t>айқындау қағидалары, сондай-ақ</w:t>
            </w:r>
            <w:r>
              <w:br/>
            </w:r>
            <w:r>
              <w:rPr>
                <w:rFonts w:ascii="Times New Roman"/>
                <w:b w:val="false"/>
                <w:i w:val="false"/>
                <w:color w:val="000000"/>
                <w:sz w:val="20"/>
              </w:rPr>
              <w:t>жоғары технологиялық</w:t>
            </w:r>
            <w:r>
              <w:br/>
            </w:r>
            <w:r>
              <w:rPr>
                <w:rFonts w:ascii="Times New Roman"/>
                <w:b w:val="false"/>
                <w:i w:val="false"/>
                <w:color w:val="000000"/>
                <w:sz w:val="20"/>
              </w:rPr>
              <w:t>медициналық көмек түрлерінің</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көмектің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тізбесіне өту өлшемшарттарына</w:t>
            </w:r>
            <w:r>
              <w:br/>
            </w:r>
            <w:r>
              <w:rPr>
                <w:rFonts w:ascii="Times New Roman"/>
                <w:b w:val="false"/>
                <w:i w:val="false"/>
                <w:color w:val="000000"/>
                <w:sz w:val="20"/>
              </w:rPr>
              <w:t>қосымша</w:t>
            </w:r>
          </w:p>
        </w:tc>
      </w:tr>
    </w:tbl>
    <w:bookmarkStart w:name="z18" w:id="11"/>
    <w:p>
      <w:pPr>
        <w:spacing w:after="0"/>
        <w:ind w:left="0"/>
        <w:jc w:val="left"/>
      </w:pPr>
      <w:r>
        <w:rPr>
          <w:rFonts w:ascii="Times New Roman"/>
          <w:b/>
          <w:i w:val="false"/>
          <w:color w:val="000000"/>
        </w:rPr>
        <w:t xml:space="preserve"> Жоғары технологиялық медициналық көмектің түрлерін айқындау өлшемшарттары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Салмақтық</w:t>
            </w:r>
            <w:r>
              <w:rPr>
                <w:rFonts w:ascii="Times New Roman"/>
                <w:b w:val="false"/>
                <w:i w:val="false"/>
                <w:color w:val="000000"/>
                <w:sz w:val="20"/>
              </w:rPr>
              <w:t xml:space="preserve"> коэффициент</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шкаласы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Өлшемшарт баллы</w:t>
            </w:r>
          </w:p>
          <w:bookmarkEnd w:id="13"/>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Инновация</w:t>
            </w:r>
            <w:r>
              <w:rPr>
                <w:rFonts w:ascii="Times New Roman"/>
                <w:b w:val="false"/>
                <w:i w:val="false"/>
                <w:color w:val="000000"/>
                <w:sz w:val="20"/>
              </w:rPr>
              <w:t>лық (жаңашылдық)</w:t>
            </w:r>
          </w:p>
          <w:bookmarkEnd w:id="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әлемде 5 жылдан аз уақыт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әлемде 5-10 жылдан астам уақыт бойы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әлемде 10 жылдан астам уақыт бойы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әлемде 15 жылдан астам уақыт бойы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Ресурс сыйымдылығы</w:t>
            </w:r>
          </w:p>
          <w:bookmarkEnd w:id="1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қымбат тұратын дәрілік заттарды медициналық бұйымдарды медициналық техниканы, айтарлықтай еңбек және уақыт шығынын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қымбат тұратын дәрілік заттарды, медициналық бұйымдарды, медициналық техниканы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айтарлықтай еңбек және уақыт шығынын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пайдалану қымбат тұратын дәрілік заттарды, медициналық бұйымдарды, медициналық техниканы қажет етпейді, айтарлықтай еңбек және уақыт шығынын қажет етпейді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аналогтары және (немесе) Қазақстандағы балама емдеу әдістері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тиімділігі жағынан Қазақстандағы аналогтардан және (немесе) емдеудің балама әдістерінен артық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тиімділігі жағынан Қазақстандағы аналогтарға және (немесе) баламалы емдеу әдістеріне теңеледі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тиімділігі жағынан Қазақстандағы аналогтардан және (немесе) баламалы емдеу әдістерінен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өте күрделі және ерекше дағдыларды талап етеді (мысалы, симультальды, біріктірілген немесе реконструктивтік операциялар). Қосымша тіндер мен ағзалардың ерекшеліктеріне бейімделген мамандандырылған жабдықты пайдалануды қажет ететін пациенттің анатомиялық - физиологиялық ерекшеліктері (неонатальды жастағы балаларда технологияны қолдану) ескеріледі. Мұндай операциялар асқыну қаупі жоғары және мұқият жоспарлауды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кезеңдерді қамтитын және хирург пен медицина персоналының жоғары деңгейде дайындығын талап ететін орташа күрделіліктегі технологиялар. Операциялар біріктірілген немесе реконструктивті болуы мүмкін, бірақ күрделі анатомиялық немесе физиологиялық ерекшеліктері жоқ балалар мен ересек пациенттерде орындалады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орындау қиындығы төмен (мысалы, жоспарланған) операциялар) және базалық хирургиялық жабдықты пайдаланыла отырып, стандартты жағдайларда жүргізіледі. Бұл операциялар әдетте бір сатылы және пациент үшін төмен қауіп деңгейіне 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 қажет етпейтін технологиялар амбулаториялық негізде орындалатын өте қарапайым емшараларды қамтиды. Олар арнайы дайындықты қажет етпейді және ресурстардың ең аз мөлшерін пайдалана отырып, жылдам орындалуы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