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6bcf" w14:textId="5b16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мемлекеттік табиғи қорығының аумағында жергілікті халықтың мұқтаждықтары үшін шөп шабу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 қарашадағы № 297 бұйрығы. Қазақстан Республикасының Әділет министрлігінде 2025 жылғы 3 қарашада № 37322 болып тіркелді</w:t>
      </w:r>
    </w:p>
    <w:p>
      <w:pPr>
        <w:spacing w:after="0"/>
        <w:ind w:left="0"/>
        <w:jc w:val="both"/>
      </w:pPr>
      <w:bookmarkStart w:name="z4" w:id="0"/>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8-бабы </w:t>
      </w:r>
      <w:r>
        <w:rPr>
          <w:rFonts w:ascii="Times New Roman"/>
          <w:b w:val="false"/>
          <w:i w:val="false"/>
          <w:color w:val="000000"/>
          <w:sz w:val="28"/>
        </w:rPr>
        <w:t>6-1)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Алакөл мемлекеттік табиғи қорығының аумағында жергілікті халықтың мұқтаждықтары үшін шөп шабу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Экология және табиғи ресурстар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1 қарашадағы</w:t>
            </w:r>
            <w:r>
              <w:br/>
            </w:r>
            <w:r>
              <w:rPr>
                <w:rFonts w:ascii="Times New Roman"/>
                <w:b w:val="false"/>
                <w:i w:val="false"/>
                <w:color w:val="000000"/>
                <w:sz w:val="20"/>
              </w:rPr>
              <w:t>№ 297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Алакөл мемлекеттік табиғи қорығының аумағында жергілікті халықтың мұқтаждықтары үшін шөп шабу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Алакөл мемлекеттік табиғи қорығының аумағында жергілікті халықтың мұқтаждықтары үшін шөп шабу қағидалары (бұдан әрі – Қағидалар) Ерекше қорғалатын табиғи аумақтар туралы Қазақстан Республикасы Заңының (бұдан әрі – Заң)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Алакөл мемлекеттік табиғи қорығының (бұдан әрі – қорық) аумағында шөп шабуды ұйымдастыру тәртібін белгілейді.</w:t>
      </w:r>
    </w:p>
    <w:bookmarkEnd w:id="10"/>
    <w:bookmarkStart w:name="z17" w:id="11"/>
    <w:p>
      <w:pPr>
        <w:spacing w:after="0"/>
        <w:ind w:left="0"/>
        <w:jc w:val="both"/>
      </w:pPr>
      <w:r>
        <w:rPr>
          <w:rFonts w:ascii="Times New Roman"/>
          <w:b w:val="false"/>
          <w:i w:val="false"/>
          <w:color w:val="000000"/>
          <w:sz w:val="28"/>
        </w:rPr>
        <w:t>
      2. Осы Қағидаларда келесі ұғымдар пайдаланылады:</w:t>
      </w:r>
    </w:p>
    <w:bookmarkEnd w:id="11"/>
    <w:bookmarkStart w:name="z18" w:id="12"/>
    <w:p>
      <w:pPr>
        <w:spacing w:after="0"/>
        <w:ind w:left="0"/>
        <w:jc w:val="both"/>
      </w:pPr>
      <w:r>
        <w:rPr>
          <w:rFonts w:ascii="Times New Roman"/>
          <w:b w:val="false"/>
          <w:i w:val="false"/>
          <w:color w:val="000000"/>
          <w:sz w:val="28"/>
        </w:rPr>
        <w:t>
      1) орман пайдалану – орман ресурстарын және орманның пайдалы қасиеттерін пайдалану жөніндегі заңдық және экономикалық регламенттелген қызмет;</w:t>
      </w:r>
    </w:p>
    <w:bookmarkEnd w:id="12"/>
    <w:bookmarkStart w:name="z19" w:id="13"/>
    <w:p>
      <w:pPr>
        <w:spacing w:after="0"/>
        <w:ind w:left="0"/>
        <w:jc w:val="both"/>
      </w:pPr>
      <w:r>
        <w:rPr>
          <w:rFonts w:ascii="Times New Roman"/>
          <w:b w:val="false"/>
          <w:i w:val="false"/>
          <w:color w:val="000000"/>
          <w:sz w:val="28"/>
        </w:rPr>
        <w:t xml:space="preserve">
      2) орман пайдаланушы – Қазақстан Республикасы </w:t>
      </w:r>
      <w:r>
        <w:rPr>
          <w:rFonts w:ascii="Times New Roman"/>
          <w:b w:val="false"/>
          <w:i w:val="false"/>
          <w:color w:val="000000"/>
          <w:sz w:val="28"/>
        </w:rPr>
        <w:t>Орман кодексінде</w:t>
      </w:r>
      <w:r>
        <w:rPr>
          <w:rFonts w:ascii="Times New Roman"/>
          <w:b w:val="false"/>
          <w:i w:val="false"/>
          <w:color w:val="000000"/>
          <w:sz w:val="28"/>
        </w:rPr>
        <w:t xml:space="preserve"> (бұдан әрі – Кодекс) белгілеген тәртіппен уақытша орман пайдалану құқығы берілген жеке немесе заңды тұлға;</w:t>
      </w:r>
    </w:p>
    <w:bookmarkEnd w:id="13"/>
    <w:bookmarkStart w:name="z20" w:id="14"/>
    <w:p>
      <w:pPr>
        <w:spacing w:after="0"/>
        <w:ind w:left="0"/>
        <w:jc w:val="both"/>
      </w:pPr>
      <w:r>
        <w:rPr>
          <w:rFonts w:ascii="Times New Roman"/>
          <w:b w:val="false"/>
          <w:i w:val="false"/>
          <w:color w:val="000000"/>
          <w:sz w:val="28"/>
        </w:rPr>
        <w:t>
      3. Қорық аумағындағы мемлекеттік орман қорының шөп шабуға арналған учаскелері қысқа мерзімді орман пайдалануға – орман билеті негізінде беріледі.</w:t>
      </w:r>
    </w:p>
    <w:bookmarkEnd w:id="14"/>
    <w:bookmarkStart w:name="z21" w:id="15"/>
    <w:p>
      <w:pPr>
        <w:spacing w:after="0"/>
        <w:ind w:left="0"/>
        <w:jc w:val="both"/>
      </w:pPr>
      <w:r>
        <w:rPr>
          <w:rFonts w:ascii="Times New Roman"/>
          <w:b w:val="false"/>
          <w:i w:val="false"/>
          <w:color w:val="000000"/>
          <w:sz w:val="28"/>
        </w:rPr>
        <w:t xml:space="preserve">
      4. Шөп шабу мемлекеттік орман қорын қорғау және сақтау талаптарына сәйкес, Кодекстің </w:t>
      </w:r>
      <w:r>
        <w:rPr>
          <w:rFonts w:ascii="Times New Roman"/>
          <w:b w:val="false"/>
          <w:i w:val="false"/>
          <w:color w:val="000000"/>
          <w:sz w:val="28"/>
        </w:rPr>
        <w:t>38-бабына</w:t>
      </w:r>
      <w:r>
        <w:rPr>
          <w:rFonts w:ascii="Times New Roman"/>
          <w:b w:val="false"/>
          <w:i w:val="false"/>
          <w:color w:val="000000"/>
          <w:sz w:val="28"/>
        </w:rPr>
        <w:t xml:space="preserve"> және Қазақстан Республикасы Ауыл шаруашылығы министрінің 2015 жылғы 23 қазандағы № 18-02/942 </w:t>
      </w:r>
      <w:r>
        <w:rPr>
          <w:rFonts w:ascii="Times New Roman"/>
          <w:b w:val="false"/>
          <w:i w:val="false"/>
          <w:color w:val="000000"/>
          <w:sz w:val="28"/>
        </w:rPr>
        <w:t>бұйрығымен</w:t>
      </w:r>
      <w:r>
        <w:rPr>
          <w:rFonts w:ascii="Times New Roman"/>
          <w:b w:val="false"/>
          <w:i w:val="false"/>
          <w:color w:val="000000"/>
          <w:sz w:val="28"/>
        </w:rPr>
        <w:t xml:space="preserve"> (Мемлекеттік құқықтық актілерді мемлекеттік тіркеу тізілімінде №12351 болып тіркелген) бекітілген ормандардағы өрт қауіпсіздігі қағидаларына сәйкес жүзеге асырылады.</w:t>
      </w:r>
    </w:p>
    <w:bookmarkEnd w:id="15"/>
    <w:bookmarkStart w:name="z22" w:id="16"/>
    <w:p>
      <w:pPr>
        <w:spacing w:after="0"/>
        <w:ind w:left="0"/>
        <w:jc w:val="left"/>
      </w:pPr>
      <w:r>
        <w:rPr>
          <w:rFonts w:ascii="Times New Roman"/>
          <w:b/>
          <w:i w:val="false"/>
          <w:color w:val="000000"/>
        </w:rPr>
        <w:t xml:space="preserve"> 2-тарау. Қорық аумағында мемлекеттік орман қоры учаскелерін шөп шабу үшін пайдалану тәртібі</w:t>
      </w:r>
    </w:p>
    <w:bookmarkEnd w:id="16"/>
    <w:bookmarkStart w:name="z23" w:id="17"/>
    <w:p>
      <w:pPr>
        <w:spacing w:after="0"/>
        <w:ind w:left="0"/>
        <w:jc w:val="both"/>
      </w:pPr>
      <w:r>
        <w:rPr>
          <w:rFonts w:ascii="Times New Roman"/>
          <w:b w:val="false"/>
          <w:i w:val="false"/>
          <w:color w:val="000000"/>
          <w:sz w:val="28"/>
        </w:rPr>
        <w:t>
      5. Шөп шабу Қазақстан Республикасының экологиялық заңнама талаптарын ескере отырып, бөлінген учаскелерде қорықпен ұйымдастырылады.</w:t>
      </w:r>
    </w:p>
    <w:bookmarkEnd w:id="17"/>
    <w:bookmarkStart w:name="z24" w:id="18"/>
    <w:p>
      <w:pPr>
        <w:spacing w:after="0"/>
        <w:ind w:left="0"/>
        <w:jc w:val="both"/>
      </w:pPr>
      <w:r>
        <w:rPr>
          <w:rFonts w:ascii="Times New Roman"/>
          <w:b w:val="false"/>
          <w:i w:val="false"/>
          <w:color w:val="000000"/>
          <w:sz w:val="28"/>
        </w:rPr>
        <w:t>
      6. Шөп шабу кезінде:</w:t>
      </w:r>
    </w:p>
    <w:bookmarkEnd w:id="18"/>
    <w:bookmarkStart w:name="z25" w:id="19"/>
    <w:p>
      <w:pPr>
        <w:spacing w:after="0"/>
        <w:ind w:left="0"/>
        <w:jc w:val="both"/>
      </w:pPr>
      <w:r>
        <w:rPr>
          <w:rFonts w:ascii="Times New Roman"/>
          <w:b w:val="false"/>
          <w:i w:val="false"/>
          <w:color w:val="000000"/>
          <w:sz w:val="28"/>
        </w:rPr>
        <w:t>
      1) өсімдік қалдықтары мен қоқысты өртеу;</w:t>
      </w:r>
    </w:p>
    <w:bookmarkEnd w:id="19"/>
    <w:bookmarkStart w:name="z26" w:id="20"/>
    <w:p>
      <w:pPr>
        <w:spacing w:after="0"/>
        <w:ind w:left="0"/>
        <w:jc w:val="both"/>
      </w:pPr>
      <w:r>
        <w:rPr>
          <w:rFonts w:ascii="Times New Roman"/>
          <w:b w:val="false"/>
          <w:i w:val="false"/>
          <w:color w:val="000000"/>
          <w:sz w:val="28"/>
        </w:rPr>
        <w:t>
      2) белгіленген жолдардан тыс көлік құралдарын пайдалану;</w:t>
      </w:r>
    </w:p>
    <w:bookmarkEnd w:id="20"/>
    <w:bookmarkStart w:name="z27" w:id="21"/>
    <w:p>
      <w:pPr>
        <w:spacing w:after="0"/>
        <w:ind w:left="0"/>
        <w:jc w:val="both"/>
      </w:pPr>
      <w:r>
        <w:rPr>
          <w:rFonts w:ascii="Times New Roman"/>
          <w:b w:val="false"/>
          <w:i w:val="false"/>
          <w:color w:val="000000"/>
          <w:sz w:val="28"/>
        </w:rPr>
        <w:t>
      3) сирек және қорғауға алынған өсімдіктер мен жануарлардың мекен ету орындарын бұзуға жол берілмейді.</w:t>
      </w:r>
    </w:p>
    <w:bookmarkEnd w:id="21"/>
    <w:bookmarkStart w:name="z28" w:id="22"/>
    <w:p>
      <w:pPr>
        <w:spacing w:after="0"/>
        <w:ind w:left="0"/>
        <w:jc w:val="both"/>
      </w:pPr>
      <w:r>
        <w:rPr>
          <w:rFonts w:ascii="Times New Roman"/>
          <w:b w:val="false"/>
          <w:i w:val="false"/>
          <w:color w:val="000000"/>
          <w:sz w:val="28"/>
        </w:rPr>
        <w:t>
      7. Қорық экологиялық заңнаманың сақталуын бақылауды және шөп шабуға арналған учаскелерінің жай-күйіне мониторинг жүргізуді қамтамасыз етеді.</w:t>
      </w:r>
    </w:p>
    <w:bookmarkEnd w:id="22"/>
    <w:bookmarkStart w:name="z29" w:id="23"/>
    <w:p>
      <w:pPr>
        <w:spacing w:after="0"/>
        <w:ind w:left="0"/>
        <w:jc w:val="both"/>
      </w:pPr>
      <w:r>
        <w:rPr>
          <w:rFonts w:ascii="Times New Roman"/>
          <w:b w:val="false"/>
          <w:i w:val="false"/>
          <w:color w:val="000000"/>
          <w:sz w:val="28"/>
        </w:rPr>
        <w:t>
      8. Қорықтың сыртқы шекарасынан 60 шақырым радиуста орналасқан елді мекендердің жергілікті тұрғындары, егер оларға мемлекеттік орман қоры учаскелерінен шөп шабуға жерлер қажет болса, учаске беру туралы еркін нысандағы өтінішпен қорға жүгінеді.</w:t>
      </w:r>
    </w:p>
    <w:bookmarkEnd w:id="23"/>
    <w:bookmarkStart w:name="z30" w:id="24"/>
    <w:p>
      <w:pPr>
        <w:spacing w:after="0"/>
        <w:ind w:left="0"/>
        <w:jc w:val="both"/>
      </w:pPr>
      <w:r>
        <w:rPr>
          <w:rFonts w:ascii="Times New Roman"/>
          <w:b w:val="false"/>
          <w:i w:val="false"/>
          <w:color w:val="000000"/>
          <w:sz w:val="28"/>
        </w:rPr>
        <w:t>
      9. Мемлекеттік орман қоры учаскелерінде шөп шабу жүргізуге болатын алаңдар жыл сайын шөп шабу маусымы басталғанға дейін орман орналастыру материалдары негізінде нақтыланып, жергілікті жерде көрсеткіш белгілермен белгіленеді.</w:t>
      </w:r>
    </w:p>
    <w:bookmarkEnd w:id="24"/>
    <w:bookmarkStart w:name="z31" w:id="25"/>
    <w:p>
      <w:pPr>
        <w:spacing w:after="0"/>
        <w:ind w:left="0"/>
        <w:jc w:val="both"/>
      </w:pPr>
      <w:r>
        <w:rPr>
          <w:rFonts w:ascii="Times New Roman"/>
          <w:b w:val="false"/>
          <w:i w:val="false"/>
          <w:color w:val="000000"/>
          <w:sz w:val="28"/>
        </w:rPr>
        <w:t xml:space="preserve">
      10. Шөп шабу үшін осы мақсатқа жарамды және мемлекеттік орман қорының құрамына кіретін алқаптар бөлінеді, сондай-ақ орманмен көмкермеген, орманның табиғи қалпына келуі көзделмеген алаңқайлар мен басқа да учаскелер пайдаланылады. </w:t>
      </w:r>
    </w:p>
    <w:bookmarkEnd w:id="25"/>
    <w:bookmarkStart w:name="z32" w:id="26"/>
    <w:p>
      <w:pPr>
        <w:spacing w:after="0"/>
        <w:ind w:left="0"/>
        <w:jc w:val="both"/>
      </w:pPr>
      <w:r>
        <w:rPr>
          <w:rFonts w:ascii="Times New Roman"/>
          <w:b w:val="false"/>
          <w:i w:val="false"/>
          <w:color w:val="000000"/>
          <w:sz w:val="28"/>
        </w:rPr>
        <w:t xml:space="preserve">
      11. Қорық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w:t>
      </w:r>
      <w:r>
        <w:rPr>
          <w:rFonts w:ascii="Times New Roman"/>
          <w:b w:val="false"/>
          <w:i w:val="false"/>
          <w:color w:val="000000"/>
          <w:sz w:val="28"/>
        </w:rPr>
        <w:t>бұйрығымен</w:t>
      </w:r>
      <w:r>
        <w:rPr>
          <w:rFonts w:ascii="Times New Roman"/>
          <w:b w:val="false"/>
          <w:i w:val="false"/>
          <w:color w:val="000000"/>
          <w:sz w:val="28"/>
        </w:rPr>
        <w:t xml:space="preserve"> (Мемлекеттік құқықтық актілерді мемлекеттік тіркеу тізілімінде №10676 болып тіркелген) бекітілген қағидаларға сәйкес орман билеттерін рәсімдеп, орман пайдаланушыларға шөп шабу үшін учаскелерді береді.</w:t>
      </w:r>
    </w:p>
    <w:bookmarkEnd w:id="26"/>
    <w:bookmarkStart w:name="z33" w:id="27"/>
    <w:p>
      <w:pPr>
        <w:spacing w:after="0"/>
        <w:ind w:left="0"/>
        <w:jc w:val="both"/>
      </w:pPr>
      <w:r>
        <w:rPr>
          <w:rFonts w:ascii="Times New Roman"/>
          <w:b w:val="false"/>
          <w:i w:val="false"/>
          <w:color w:val="000000"/>
          <w:sz w:val="28"/>
        </w:rPr>
        <w:t>
      12. Шөп шабу орман билеттерінде көрсетілген мерзімдерде жүргізіледі. Бір орман пайдаланушыға берілетін учаске көлемі он гектардан аспауға тиіс. Берілген учаскелерде құрылыс жүргізуге және объектілер орналастыруға жол берілмейді.</w:t>
      </w:r>
    </w:p>
    <w:bookmarkEnd w:id="27"/>
    <w:bookmarkStart w:name="z34" w:id="28"/>
    <w:p>
      <w:pPr>
        <w:spacing w:after="0"/>
        <w:ind w:left="0"/>
        <w:jc w:val="both"/>
      </w:pPr>
      <w:r>
        <w:rPr>
          <w:rFonts w:ascii="Times New Roman"/>
          <w:b w:val="false"/>
          <w:i w:val="false"/>
          <w:color w:val="000000"/>
          <w:sz w:val="28"/>
        </w:rPr>
        <w:t xml:space="preserve">
      13. Мемлекеттік орман қорының шөп шабуға арналған учаскелерін пайдалану Кодекстің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41-баптарында</w:t>
      </w:r>
      <w:r>
        <w:rPr>
          <w:rFonts w:ascii="Times New Roman"/>
          <w:b w:val="false"/>
          <w:i w:val="false"/>
          <w:color w:val="000000"/>
          <w:sz w:val="28"/>
        </w:rPr>
        <w:t xml:space="preserve"> көзделген жағдайларда тоқтатыла тұрады, шектеледі немесе тоқтатылады.</w:t>
      </w:r>
    </w:p>
    <w:bookmarkEnd w:id="28"/>
    <w:bookmarkStart w:name="z35" w:id="29"/>
    <w:p>
      <w:pPr>
        <w:spacing w:after="0"/>
        <w:ind w:left="0"/>
        <w:jc w:val="both"/>
      </w:pPr>
      <w:r>
        <w:rPr>
          <w:rFonts w:ascii="Times New Roman"/>
          <w:b w:val="false"/>
          <w:i w:val="false"/>
          <w:color w:val="000000"/>
          <w:sz w:val="28"/>
        </w:rPr>
        <w:t>
      14. Қорық өз құзыреті шегінде мемлекеттік орман қоры учаскелерін шөп шабу үшін беруде ашықтық пен заңдылық қағидаттарының сақталуын қамтамасыз етеді.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