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a84c" w14:textId="824a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міндетін атқарушысының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2015 жылғы 27 ақпандағы № 18-03/143 бұйрығына және Қазақстан Республикасы Премьер-Министрінің орынбасары – Қазақстан Республикасы Ауыл шаруашылығы министрінің "Жануарлардың санын реттеу қағидаларын бекіту туралы" 2017 жылғы 5 желтоқсандағы № 480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22 қазандағы № 282 бұйрығы. Қазақстан Республикасының Әділет министрлігінде 2025 жылғы 24 қазанда № 37212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атқарушысының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және табиғи ресурстар министрлігі Орман шаруашылығы және жануарлар дүниесі комитеті атынан әкімшілік орган (бұдан әрі – көрсетілетін қызметті беруші) көрсетеді.</w:t>
      </w:r>
    </w:p>
    <w:bookmarkEnd w:id="3"/>
    <w:bookmarkStart w:name="z10" w:id="4"/>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12" w:id="5"/>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Қазақстан Республикасы Ауыл шаруашылығы министрінің "Жануарлардың санын реттеу қағидаларын бекіту туралы" 2017 жылғы 5 желтоқсандағы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16115 болып тіркелген) мынадай өзгеріс енгізілсін:</w:t>
      </w:r>
    </w:p>
    <w:bookmarkEnd w:id="5"/>
    <w:bookmarkStart w:name="z13" w:id="6"/>
    <w:p>
      <w:pPr>
        <w:spacing w:after="0"/>
        <w:ind w:left="0"/>
        <w:jc w:val="both"/>
      </w:pPr>
      <w:r>
        <w:rPr>
          <w:rFonts w:ascii="Times New Roman"/>
          <w:b w:val="false"/>
          <w:i w:val="false"/>
          <w:color w:val="000000"/>
          <w:sz w:val="28"/>
        </w:rPr>
        <w:t xml:space="preserve">
      көрсетілген бұйрықпен бекітілген Жануарлар санын реттеу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алынып тасталсын.</w:t>
      </w:r>
    </w:p>
    <w:bookmarkStart w:name="z15" w:id="7"/>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7"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9"/>
    <w:bookmarkStart w:name="z18"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0"/>
    <w:bookmarkStart w:name="z19"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және табиғи ресурстар вице-министріне жүктелсін.</w:t>
      </w:r>
    </w:p>
    <w:bookmarkEnd w:id="11"/>
    <w:bookmarkStart w:name="z20"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0"/>
              <w:ind w:left="0"/>
              <w:jc w:val="left"/>
            </w:pP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bookmarkStart w:name="z22" w:id="13"/>
      <w:r>
        <w:rPr>
          <w:rFonts w:ascii="Times New Roman"/>
          <w:b w:val="false"/>
          <w:i w:val="false"/>
          <w:color w:val="000000"/>
          <w:sz w:val="28"/>
        </w:rPr>
        <w:t>
      "КЕЛІСІЛГЕН"</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23" w:id="14"/>
      <w:r>
        <w:rPr>
          <w:rFonts w:ascii="Times New Roman"/>
          <w:b w:val="false"/>
          <w:i w:val="false"/>
          <w:color w:val="000000"/>
          <w:sz w:val="28"/>
        </w:rPr>
        <w:t>
      "КЕЛІСІЛГЕН"</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4" w:id="15"/>
      <w:r>
        <w:rPr>
          <w:rFonts w:ascii="Times New Roman"/>
          <w:b w:val="false"/>
          <w:i w:val="false"/>
          <w:color w:val="000000"/>
          <w:sz w:val="28"/>
        </w:rPr>
        <w:t>
      "КЕЛІСІЛГЕН"</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және </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2025 жылғы 22 қазандағы № 282</w:t>
            </w:r>
            <w:r>
              <w:br/>
            </w:r>
            <w:r>
              <w:rPr>
                <w:rFonts w:ascii="Times New Roman"/>
                <w:b w:val="false"/>
                <w:i w:val="false"/>
                <w:color w:val="000000"/>
                <w:sz w:val="20"/>
              </w:rPr>
              <w:t>бұйрығына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w:t>
            </w:r>
            <w:r>
              <w:rPr>
                <w:rFonts w:ascii="Times New Roman"/>
                <w:b/>
                <w:i w:val="false"/>
                <w:color w:val="000000"/>
                <w:sz w:val="20"/>
              </w:rPr>
              <w:t>Құрып</w:t>
            </w:r>
            <w:r>
              <w:rPr>
                <w:rFonts w:ascii="Times New Roman"/>
                <w:b/>
                <w:i w:val="false"/>
                <w:color w:val="000000"/>
                <w:sz w:val="20"/>
              </w:rPr>
              <w:t xml:space="preserve"> кету </w:t>
            </w:r>
            <w:r>
              <w:rPr>
                <w:rFonts w:ascii="Times New Roman"/>
                <w:b/>
                <w:i w:val="false"/>
                <w:color w:val="000000"/>
                <w:sz w:val="20"/>
              </w:rPr>
              <w:t>қаупі</w:t>
            </w:r>
            <w:r>
              <w:rPr>
                <w:rFonts w:ascii="Times New Roman"/>
                <w:b w:val="false"/>
                <w:i w:val="false"/>
                <w:color w:val="000000"/>
                <w:sz w:val="20"/>
              </w:rPr>
              <w:t xml:space="preserve"> </w:t>
            </w:r>
            <w:r>
              <w:rPr>
                <w:rFonts w:ascii="Times New Roman"/>
                <w:b/>
                <w:i w:val="false"/>
                <w:color w:val="000000"/>
                <w:sz w:val="20"/>
              </w:rPr>
              <w:t>төнген</w:t>
            </w:r>
            <w:r>
              <w:rPr>
                <w:rFonts w:ascii="Times New Roman"/>
                <w:b w:val="false"/>
                <w:i w:val="false"/>
                <w:color w:val="000000"/>
                <w:sz w:val="20"/>
              </w:rPr>
              <w:t xml:space="preserve"> </w:t>
            </w:r>
            <w:r>
              <w:rPr>
                <w:rFonts w:ascii="Times New Roman"/>
                <w:b/>
                <w:i w:val="false"/>
                <w:color w:val="000000"/>
                <w:sz w:val="20"/>
              </w:rPr>
              <w:t>жабайы</w:t>
            </w:r>
          </w:p>
          <w:bookmarkEnd w:id="16"/>
          <w:p>
            <w:pPr>
              <w:spacing w:after="20"/>
              <w:ind w:left="20"/>
              <w:jc w:val="both"/>
            </w:pPr>
            <w:r>
              <w:rPr>
                <w:rFonts w:ascii="Times New Roman"/>
                <w:b/>
                <w:i w:val="false"/>
                <w:color w:val="000000"/>
                <w:sz w:val="20"/>
              </w:rPr>
              <w:t xml:space="preserve">фауна мен флора </w:t>
            </w:r>
            <w:r>
              <w:rPr>
                <w:rFonts w:ascii="Times New Roman"/>
                <w:b/>
                <w:i w:val="false"/>
                <w:color w:val="000000"/>
                <w:sz w:val="20"/>
              </w:rPr>
              <w:t>түрлерімен</w:t>
            </w:r>
          </w:p>
          <w:p>
            <w:pPr>
              <w:spacing w:after="20"/>
              <w:ind w:left="20"/>
              <w:jc w:val="both"/>
            </w:pP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ауда</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конвенцияның</w:t>
            </w:r>
          </w:p>
          <w:p>
            <w:pPr>
              <w:spacing w:after="20"/>
              <w:ind w:left="20"/>
              <w:jc w:val="both"/>
            </w:pPr>
            <w:r>
              <w:rPr>
                <w:rFonts w:ascii="Times New Roman"/>
                <w:b/>
                <w:i w:val="false"/>
                <w:color w:val="000000"/>
                <w:sz w:val="20"/>
              </w:rPr>
              <w:t>күші</w:t>
            </w:r>
            <w:r>
              <w:rPr>
                <w:rFonts w:ascii="Times New Roman"/>
                <w:b w:val="false"/>
                <w:i w:val="false"/>
                <w:color w:val="000000"/>
                <w:sz w:val="20"/>
              </w:rPr>
              <w:t xml:space="preserve"> </w:t>
            </w:r>
            <w:r>
              <w:rPr>
                <w:rFonts w:ascii="Times New Roman"/>
                <w:b/>
                <w:i w:val="false"/>
                <w:color w:val="000000"/>
                <w:sz w:val="20"/>
              </w:rPr>
              <w:t>қолданылатын</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түрлерін</w:t>
            </w: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аумағына</w:t>
            </w:r>
            <w:r>
              <w:rPr>
                <w:rFonts w:ascii="Times New Roman"/>
                <w:b w:val="false"/>
                <w:i w:val="false"/>
                <w:color w:val="000000"/>
                <w:sz w:val="20"/>
              </w:rPr>
              <w:t xml:space="preserve"> </w:t>
            </w:r>
            <w:r>
              <w:rPr>
                <w:rFonts w:ascii="Times New Roman"/>
                <w:b/>
                <w:i w:val="false"/>
                <w:color w:val="000000"/>
                <w:sz w:val="20"/>
              </w:rPr>
              <w:t>импорттауға</w:t>
            </w:r>
            <w:r>
              <w:rPr>
                <w:rFonts w:ascii="Times New Roman"/>
                <w:b/>
                <w:i w:val="false"/>
                <w:color w:val="000000"/>
                <w:sz w:val="20"/>
              </w:rPr>
              <w:t>,</w:t>
            </w: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r>
              <w:rPr>
                <w:rFonts w:ascii="Times New Roman"/>
                <w:b/>
                <w:i w:val="false"/>
                <w:color w:val="000000"/>
                <w:sz w:val="20"/>
              </w:rPr>
              <w:t>аумағынан</w:t>
            </w:r>
            <w:r>
              <w:rPr>
                <w:rFonts w:ascii="Times New Roman"/>
                <w:b w:val="false"/>
                <w:i w:val="false"/>
                <w:color w:val="000000"/>
                <w:sz w:val="20"/>
              </w:rPr>
              <w:t xml:space="preserve"> </w:t>
            </w:r>
            <w:r>
              <w:rPr>
                <w:rFonts w:ascii="Times New Roman"/>
                <w:b/>
                <w:i w:val="false"/>
                <w:color w:val="000000"/>
                <w:sz w:val="20"/>
              </w:rPr>
              <w:t>экспорттауға</w:t>
            </w:r>
            <w:r>
              <w:rPr>
                <w:rFonts w:ascii="Times New Roman"/>
                <w:b w:val="false"/>
                <w:i w:val="false"/>
                <w:color w:val="000000"/>
                <w:sz w:val="20"/>
              </w:rPr>
              <w:t xml:space="preserve"> </w:t>
            </w:r>
            <w:r>
              <w:rPr>
                <w:rFonts w:ascii="Times New Roman"/>
                <w:b/>
                <w:i w:val="false"/>
                <w:color w:val="000000"/>
                <w:sz w:val="20"/>
              </w:rPr>
              <w:t>және</w:t>
            </w:r>
          </w:p>
          <w:p>
            <w:pPr>
              <w:spacing w:after="20"/>
              <w:ind w:left="20"/>
              <w:jc w:val="both"/>
            </w:pP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экспорттауға</w:t>
            </w:r>
          </w:p>
          <w:p>
            <w:pPr>
              <w:spacing w:after="20"/>
              <w:ind w:left="20"/>
              <w:jc w:val="both"/>
            </w:pP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рұқсаттар</w:t>
            </w:r>
          </w:p>
          <w:p>
            <w:pPr>
              <w:spacing w:after="20"/>
              <w:ind w:left="20"/>
              <w:jc w:val="both"/>
            </w:pPr>
            <w:r>
              <w:rPr>
                <w:rFonts w:ascii="Times New Roman"/>
                <w:b/>
                <w:i w:val="false"/>
                <w:color w:val="000000"/>
                <w:sz w:val="20"/>
              </w:rPr>
              <w:t xml:space="preserve">беру </w:t>
            </w:r>
            <w:r>
              <w:rPr>
                <w:rFonts w:ascii="Times New Roman"/>
                <w:b/>
                <w:i w:val="false"/>
                <w:color w:val="000000"/>
                <w:sz w:val="20"/>
              </w:rPr>
              <w:t>қағидаларына</w:t>
            </w:r>
          </w:p>
          <w:p>
            <w:pPr>
              <w:spacing w:after="20"/>
              <w:ind w:left="20"/>
              <w:jc w:val="both"/>
            </w:pPr>
            <w:r>
              <w:rPr>
                <w:rFonts w:ascii="Times New Roman"/>
                <w:b/>
                <w:i w:val="false"/>
                <w:color w:val="000000"/>
                <w:sz w:val="20"/>
              </w:rPr>
              <w:t>2-қосымша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қызметті көрсетуге қойылатын негізгі талаптар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 egov. kz (бұдан әрі-портал)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p>
          <w:bookmarkEnd w:id="17"/>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Экология, геология және табиғи ресурстар министрлігінің интернет-ресурсында- www.eсogeo.gov. kz "Мемлекеттік көрсетілетін қызметтер" 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1) өтініш берушінің ЭЦҚ-сымен куәландырылған осы Қағидаларға 2-қосымшаға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 ұйым қорытындысының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бюджетке мемлекеттік баждың төленгенін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p>
            <w:pPr>
              <w:spacing w:after="20"/>
              <w:ind w:left="20"/>
              <w:jc w:val="both"/>
            </w:pPr>
            <w:r>
              <w:rPr>
                <w:rFonts w:ascii="Times New Roman"/>
                <w:b w:val="false"/>
                <w:i w:val="false"/>
                <w:color w:val="000000"/>
                <w:sz w:val="20"/>
              </w:rPr>
              <w:t>
Қазақстан Республикасы аумағына әкелуге, Қазақстан Республикасы аумағынан әкетуге және (немесе) қайта әкетуге рұқсаттар беру үшін жеке басын куәландыратын құжаттар, заңды тұлғаны мемлекеттік тіркеу (қайта тіркеу), дара кәсіпкер ретінде мемлекеттік тіркеу не дара кәсіпкер ретінде қызметті бастау туралы, сондай-ақ рұқсат беруге арналған мемлекеттік баждың бюджетке төленгені туралы мәліметтер, аң аулауға рұқсат – көрсетілетін қызметті берушіге "электрондық үкімет" шлюзі арқылы тиісті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2"/>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