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eba5" w14:textId="c3de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15 қазандағы № 276 бұйрығы. Қазақстан Республикасының Әділет министрлігінде 2025 жылғы 16 қазанда № 37143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9203 болып тіркелген) (бұдан әрі – Бұйрық)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 Қоса беріліп отырған әкімшілік деректер жинауға арналған нысандар:</w:t>
      </w:r>
    </w:p>
    <w:bookmarkEnd w:id="3"/>
    <w:bookmarkStart w:name="z8" w:id="4"/>
    <w:p>
      <w:pPr>
        <w:spacing w:after="0"/>
        <w:ind w:left="0"/>
        <w:jc w:val="both"/>
      </w:pPr>
      <w:r>
        <w:rPr>
          <w:rFonts w:ascii="Times New Roman"/>
          <w:b w:val="false"/>
          <w:i w:val="false"/>
          <w:color w:val="000000"/>
          <w:sz w:val="28"/>
        </w:rPr>
        <w:t xml:space="preserve">
      1) орман шаруашылығы және жануарлар дүниесі саласындағы бақылау-инспекциялық қызмет туралы мәліметтер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p>
    <w:bookmarkEnd w:id="4"/>
    <w:bookmarkStart w:name="z9" w:id="5"/>
    <w:p>
      <w:pPr>
        <w:spacing w:after="0"/>
        <w:ind w:left="0"/>
        <w:jc w:val="both"/>
      </w:pPr>
      <w:r>
        <w:rPr>
          <w:rFonts w:ascii="Times New Roman"/>
          <w:b w:val="false"/>
          <w:i w:val="false"/>
          <w:color w:val="000000"/>
          <w:sz w:val="28"/>
        </w:rPr>
        <w:t xml:space="preserve">
      2) орман шаруашылығы және жануарлар дүниесі саласындағы бақылау-инспекциялық қызмет жөніндегі жиынтық ақпарат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3) браконьерлікпен күрес туралы мәліметтер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4) жануарлар дүниесі және аңшылық шаруашылығы қызметі жөніндегі мәліметтер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5) жануарлар дүниесін аулау туралы мәліметтер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6) жануарлар дүниесін есепке алу туралы мәліметтер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аумақтық бөлімшелері осы бұйрықты басшылыққа алсын және Қазақстан Республикасы Экология және табиғи ресурстар министрлігінің Орман шаруашылығы және жануарлар дүниесі комитетіне бекітілген нысандарға сәйкес дұрыс ақпарат беруді қамтамасыз етсін.";</w:t>
      </w:r>
    </w:p>
    <w:bookmarkEnd w:id="10"/>
    <w:bookmarkStart w:name="z15" w:id="11"/>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алып тасталсын.</w:t>
      </w:r>
    </w:p>
    <w:bookmarkEnd w:id="11"/>
    <w:bookmarkStart w:name="z16" w:id="1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8"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4"/>
    <w:bookmarkStart w:name="z19"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3" w:id="18"/>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агенттiгiнің </w:t>
      </w:r>
    </w:p>
    <w:p>
      <w:pPr>
        <w:spacing w:after="0"/>
        <w:ind w:left="0"/>
        <w:jc w:val="both"/>
      </w:pPr>
      <w:r>
        <w:rPr>
          <w:rFonts w:ascii="Times New Roman"/>
          <w:b w:val="false"/>
          <w:i w:val="false"/>
          <w:color w:val="000000"/>
          <w:sz w:val="28"/>
        </w:rPr>
        <w:t>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