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f9af0" w14:textId="ddf9a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"Теле, радиоарналарды тарату жөніндегі қызметпен айналысуға лицензия беру" мемлекеттік қызметтерін көрсету қағидаларын бекіту туралы" Қазақстан Республикасы Ақпарат және қоғамдық даму министрінің 2020 жылғы 2 сәуірдегі № 101 бұйрығына өзгерістер енгізу туралы</w:t>
      </w:r>
    </w:p>
    <w:p>
      <w:pPr>
        <w:spacing w:after="0"/>
        <w:ind w:left="0"/>
        <w:jc w:val="both"/>
      </w:pPr>
      <w:r>
        <w:rPr>
          <w:rFonts w:ascii="Times New Roman"/>
          <w:b w:val="false"/>
          <w:i w:val="false"/>
          <w:color w:val="000000"/>
          <w:sz w:val="28"/>
        </w:rPr>
        <w:t>Қазақстан Республикасы Мәдениет және ақпарат министрінің 2025 жылғы 15 қазандағы № 560-НҚ бұйрығы. Қазақстан Республикасының Әділет министрлігінде 2025 жылғы 15 қазанда № 37141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ff0000"/>
          <w:sz w:val="28"/>
        </w:rPr>
        <w:t xml:space="preserve">Осы бұйрық </w:t>
      </w:r>
      <w:r>
        <w:rPr>
          <w:rFonts w:ascii="Times New Roman"/>
          <w:b w:val="false"/>
          <w:i w:val="false"/>
          <w:color w:val="ff0000"/>
          <w:sz w:val="28"/>
        </w:rPr>
        <w:t>01.01.2026</w:t>
      </w:r>
      <w:r>
        <w:rPr>
          <w:rFonts w:ascii="Times New Roman"/>
          <w:b w:val="false"/>
          <w:i w:val="false"/>
          <w:color w:val="ff0000"/>
          <w:sz w:val="28"/>
        </w:rPr>
        <w:t xml:space="preserve"> ж. бастап қолданысқа енгізіледі</w:t>
      </w:r>
    </w:p>
    <w:bookmarkStart w:name="z5" w:id="0"/>
    <w:p>
      <w:pPr>
        <w:spacing w:after="0"/>
        <w:ind w:left="0"/>
        <w:jc w:val="both"/>
      </w:pPr>
      <w:r>
        <w:rPr>
          <w:rFonts w:ascii="Times New Roman"/>
          <w:b w:val="false"/>
          <w:i w:val="false"/>
          <w:color w:val="000000"/>
          <w:sz w:val="28"/>
        </w:rPr>
        <w:t>
      БҰЙЫРАМЫН:</w:t>
      </w:r>
    </w:p>
    <w:bookmarkEnd w:id="0"/>
    <w:bookmarkStart w:name="z6" w:id="1"/>
    <w:p>
      <w:pPr>
        <w:spacing w:after="0"/>
        <w:ind w:left="0"/>
        <w:jc w:val="both"/>
      </w:pPr>
      <w:r>
        <w:rPr>
          <w:rFonts w:ascii="Times New Roman"/>
          <w:b w:val="false"/>
          <w:i w:val="false"/>
          <w:color w:val="000000"/>
          <w:sz w:val="28"/>
        </w:rPr>
        <w:t xml:space="preserve">
      1. "Теле-, радиоарналарды тарату жөніндегі қызметпен айналысуға лицензия беру" мемлекеттік қызметтерін көрсету қағидаларын бекіту туралы" Қазақстан Республикасы Ақпарат және қоғамдық даму министрінің 2020 жылғы 2 сәуірдегі № 101 </w:t>
      </w:r>
      <w:r>
        <w:rPr>
          <w:rFonts w:ascii="Times New Roman"/>
          <w:b w:val="false"/>
          <w:i w:val="false"/>
          <w:color w:val="000000"/>
          <w:sz w:val="28"/>
        </w:rPr>
        <w:t>бұйрығына</w:t>
      </w:r>
      <w:r>
        <w:rPr>
          <w:rFonts w:ascii="Times New Roman"/>
          <w:b w:val="false"/>
          <w:i w:val="false"/>
          <w:color w:val="000000"/>
          <w:sz w:val="28"/>
        </w:rPr>
        <w:t>" (Нормативтік құқықтық актілерді мемлекеттік тіркеу тізілімінде № 20296 болып тіркелген) мынадай өзгерістер енгізілсін:</w:t>
      </w:r>
    </w:p>
    <w:bookmarkEnd w:id="1"/>
    <w:bookmarkStart w:name="z7" w:id="2"/>
    <w:p>
      <w:pPr>
        <w:spacing w:after="0"/>
        <w:ind w:left="0"/>
        <w:jc w:val="both"/>
      </w:pPr>
      <w:r>
        <w:rPr>
          <w:rFonts w:ascii="Times New Roman"/>
          <w:b w:val="false"/>
          <w:i w:val="false"/>
          <w:color w:val="000000"/>
          <w:sz w:val="28"/>
        </w:rPr>
        <w:t xml:space="preserve">
      көрсетілген бұйрықпен бекітілген "Теле-, радиоарналарды тарату жөніндегі қызметпен айналысуға лицензия беру" мемлекеттік қызмет көрсету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бірінші бөлігі мынадай редакцияда жазылсын:</w:t>
      </w:r>
    </w:p>
    <w:bookmarkStart w:name="z9" w:id="3"/>
    <w:p>
      <w:pPr>
        <w:spacing w:after="0"/>
        <w:ind w:left="0"/>
        <w:jc w:val="both"/>
      </w:pPr>
      <w:r>
        <w:rPr>
          <w:rFonts w:ascii="Times New Roman"/>
          <w:b w:val="false"/>
          <w:i w:val="false"/>
          <w:color w:val="000000"/>
          <w:sz w:val="28"/>
        </w:rPr>
        <w:t xml:space="preserve">
      "5. Көрсетілетін қызметті алушы теле-, радиоарналарды тарату жөніндегі қызметпен айналысуға лицензия алу үшін құжаттардың толық топтамасын берген жағдайда, көрсетілетін қызметті берушінің құрылымдық бөлімшесінің қызметкері 9 (тоғыз) жұмыс күні ішінде құжаттар мен мәліметтер нысанын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профилактикалық бақылау жүргізу жолымен біліктілік талаптарына сәйкестігін қарайды. Профилактикалық бақылаудың қорытындысы бойынша көрсетілетін қызметті берушінің құрылымдық бөлімшесінің қызметкері теле-, радиоарналарды тарату жөніндегі қызметпен айналысуға лицензия қалыптастырады.";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w:t>
      </w:r>
      <w:r>
        <w:rPr>
          <w:rFonts w:ascii="Times New Roman"/>
          <w:b w:val="false"/>
          <w:i w:val="false"/>
          <w:color w:val="000000"/>
          <w:sz w:val="28"/>
        </w:rPr>
        <w:t xml:space="preserve">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Start w:name="z11" w:id="4"/>
    <w:p>
      <w:pPr>
        <w:spacing w:after="0"/>
        <w:ind w:left="0"/>
        <w:jc w:val="both"/>
      </w:pPr>
      <w:r>
        <w:rPr>
          <w:rFonts w:ascii="Times New Roman"/>
          <w:b w:val="false"/>
          <w:i w:val="false"/>
          <w:color w:val="000000"/>
          <w:sz w:val="28"/>
        </w:rPr>
        <w:t xml:space="preserve">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5-қосымшамен толықтырылсын.</w:t>
      </w:r>
    </w:p>
    <w:bookmarkEnd w:id="4"/>
    <w:bookmarkStart w:name="z12" w:id="5"/>
    <w:p>
      <w:pPr>
        <w:spacing w:after="0"/>
        <w:ind w:left="0"/>
        <w:jc w:val="both"/>
      </w:pPr>
      <w:r>
        <w:rPr>
          <w:rFonts w:ascii="Times New Roman"/>
          <w:b w:val="false"/>
          <w:i w:val="false"/>
          <w:color w:val="000000"/>
          <w:sz w:val="28"/>
        </w:rPr>
        <w:t>
      2. Қазақстан Республикасы Мәдениет және ақпарат министрлігінің Ақпарат комитеті Қазақстан Республикасының заңнамасында белгіленген тәртіппен:</w:t>
      </w:r>
    </w:p>
    <w:bookmarkEnd w:id="5"/>
    <w:bookmarkStart w:name="z13" w:id="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6"/>
    <w:bookmarkStart w:name="z14" w:id="7"/>
    <w:p>
      <w:pPr>
        <w:spacing w:after="0"/>
        <w:ind w:left="0"/>
        <w:jc w:val="both"/>
      </w:pPr>
      <w:r>
        <w:rPr>
          <w:rFonts w:ascii="Times New Roman"/>
          <w:b w:val="false"/>
          <w:i w:val="false"/>
          <w:color w:val="000000"/>
          <w:sz w:val="28"/>
        </w:rPr>
        <w:t>
      2) осы бұйрықты Қазақстан Республикасы Мәдениет және ақпарат министрлігінің интернет-ресурсында орналастыруды қамтамасыз етсін.</w:t>
      </w:r>
    </w:p>
    <w:bookmarkEnd w:id="7"/>
    <w:bookmarkStart w:name="z15"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ақпарат вице-министріне жүктелсін.</w:t>
      </w:r>
    </w:p>
    <w:bookmarkEnd w:id="8"/>
    <w:bookmarkStart w:name="z16" w:id="9"/>
    <w:p>
      <w:pPr>
        <w:spacing w:after="0"/>
        <w:ind w:left="0"/>
        <w:jc w:val="both"/>
      </w:pPr>
      <w:r>
        <w:rPr>
          <w:rFonts w:ascii="Times New Roman"/>
          <w:b w:val="false"/>
          <w:i w:val="false"/>
          <w:color w:val="000000"/>
          <w:sz w:val="28"/>
        </w:rPr>
        <w:t>
      4. Осы бұйрық 2026 жылғы 1 қаңтардан бастап қолданысқа енгізіледі және ресми жариялануға жатады.</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Мәдениет және ақпарат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Балаева</w:t>
            </w:r>
            <w:r>
              <w:rPr>
                <w:rFonts w:ascii="Times New Roman"/>
                <w:b w:val="false"/>
                <w:i w:val="false"/>
                <w:color w:val="000000"/>
                <w:sz w:val="20"/>
              </w:rPr>
              <w:t>
</w:t>
            </w:r>
          </w:p>
        </w:tc>
      </w:tr>
    </w:tbl>
    <w:p>
      <w:pPr>
        <w:spacing w:after="0"/>
        <w:ind w:left="0"/>
        <w:jc w:val="both"/>
      </w:pPr>
      <w:bookmarkStart w:name="z18" w:id="10"/>
      <w:r>
        <w:rPr>
          <w:rFonts w:ascii="Times New Roman"/>
          <w:b w:val="false"/>
          <w:i w:val="false"/>
          <w:color w:val="000000"/>
          <w:sz w:val="28"/>
        </w:rPr>
        <w:t>
      "КЕЛІСІЛДІ"</w:t>
      </w:r>
    </w:p>
    <w:bookmarkEnd w:id="10"/>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Жасанды интеллект және цифрлық даму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w:t>
            </w:r>
            <w:r>
              <w:br/>
            </w:r>
            <w:r>
              <w:rPr>
                <w:rFonts w:ascii="Times New Roman"/>
                <w:b w:val="false"/>
                <w:i w:val="false"/>
                <w:color w:val="000000"/>
                <w:sz w:val="20"/>
              </w:rPr>
              <w:t>2025 жылғы 15 қазандағы № 560-НҚ</w:t>
            </w:r>
            <w:r>
              <w:br/>
            </w:r>
            <w:r>
              <w:rPr>
                <w:rFonts w:ascii="Times New Roman"/>
                <w:b w:val="false"/>
                <w:i w:val="false"/>
                <w:color w:val="000000"/>
                <w:sz w:val="20"/>
              </w:rPr>
              <w:t>Бұйрыққа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"Теле-, радиоарналарды тарату</w:t>
            </w:r>
            <w:r>
              <w:br/>
            </w:r>
            <w:r>
              <w:rPr>
                <w:rFonts w:ascii="Times New Roman"/>
                <w:b w:val="false"/>
                <w:i w:val="false"/>
                <w:color w:val="000000"/>
                <w:sz w:val="20"/>
              </w:rPr>
              <w:t>жөніндегі қызметпен айналысуға</w:t>
            </w:r>
            <w:r>
              <w:br/>
            </w:r>
            <w:r>
              <w:rPr>
                <w:rFonts w:ascii="Times New Roman"/>
                <w:b w:val="false"/>
                <w:i w:val="false"/>
                <w:color w:val="000000"/>
                <w:sz w:val="20"/>
              </w:rPr>
              <w:t>лицензия беру"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"Теле-, </w:t>
            </w:r>
            <w:r>
              <w:rPr>
                <w:rFonts w:ascii="Times New Roman"/>
                <w:b/>
                <w:i w:val="false"/>
                <w:color w:val="000000"/>
                <w:sz w:val="20"/>
              </w:rPr>
              <w:t>радиоарналарды</w:t>
            </w:r>
            <w:r>
              <w:rPr>
                <w:rFonts w:ascii="Times New Roman"/>
                <w:b w:val="false"/>
                <w:i w:val="false"/>
                <w:color w:val="000000"/>
                <w:sz w:val="20"/>
              </w:rPr>
              <w:t xml:space="preserve"> </w:t>
            </w:r>
            <w:r>
              <w:rPr>
                <w:rFonts w:ascii="Times New Roman"/>
                <w:b/>
                <w:i w:val="false"/>
                <w:color w:val="000000"/>
                <w:sz w:val="20"/>
              </w:rPr>
              <w:t>тарату</w:t>
            </w:r>
            <w:r>
              <w:rPr>
                <w:rFonts w:ascii="Times New Roman"/>
                <w:b w:val="false"/>
                <w:i w:val="false"/>
                <w:color w:val="000000"/>
                <w:sz w:val="20"/>
              </w:rPr>
              <w:t xml:space="preserve"> </w:t>
            </w:r>
            <w:r>
              <w:rPr>
                <w:rFonts w:ascii="Times New Roman"/>
                <w:b/>
                <w:i w:val="false"/>
                <w:color w:val="000000"/>
                <w:sz w:val="20"/>
              </w:rPr>
              <w:t>жөніндегі</w:t>
            </w:r>
            <w:r>
              <w:rPr>
                <w:rFonts w:ascii="Times New Roman"/>
                <w:b w:val="false"/>
                <w:i w:val="false"/>
                <w:color w:val="000000"/>
                <w:sz w:val="20"/>
              </w:rPr>
              <w:t xml:space="preserve"> </w:t>
            </w:r>
            <w:r>
              <w:rPr>
                <w:rFonts w:ascii="Times New Roman"/>
                <w:b/>
                <w:i w:val="false"/>
                <w:color w:val="000000"/>
                <w:sz w:val="20"/>
              </w:rPr>
              <w:t>қызметпен</w:t>
            </w:r>
            <w:r>
              <w:rPr>
                <w:rFonts w:ascii="Times New Roman"/>
                <w:b w:val="false"/>
                <w:i w:val="false"/>
                <w:color w:val="000000"/>
                <w:sz w:val="20"/>
              </w:rPr>
              <w:t xml:space="preserve"> </w:t>
            </w:r>
            <w:r>
              <w:rPr>
                <w:rFonts w:ascii="Times New Roman"/>
                <w:b/>
                <w:i w:val="false"/>
                <w:color w:val="000000"/>
                <w:sz w:val="20"/>
              </w:rPr>
              <w:t>айналысуға</w:t>
            </w:r>
            <w:r>
              <w:rPr>
                <w:rFonts w:ascii="Times New Roman"/>
                <w:b/>
                <w:i w:val="false"/>
                <w:color w:val="000000"/>
                <w:sz w:val="20"/>
              </w:rPr>
              <w:t xml:space="preserve"> лицензия беру"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көрсетілетін</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i w:val="false"/>
                <w:color w:val="000000"/>
                <w:sz w:val="20"/>
              </w:rPr>
              <w:t xml:space="preserve"> стандарты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көрсетілетін</w:t>
            </w:r>
            <w:r>
              <w:rPr>
                <w:rFonts w:ascii="Times New Roman"/>
                <w:b w:val="false"/>
                <w:i w:val="false"/>
                <w:color w:val="000000"/>
                <w:sz w:val="20"/>
              </w:rPr>
              <w:t xml:space="preserve"> </w:t>
            </w:r>
            <w:r>
              <w:rPr>
                <w:rFonts w:ascii="Times New Roman"/>
                <w:b/>
                <w:i w:val="false"/>
                <w:color w:val="000000"/>
                <w:sz w:val="20"/>
              </w:rPr>
              <w:t>қызметтің</w:t>
            </w:r>
            <w:r>
              <w:rPr>
                <w:rFonts w:ascii="Times New Roman"/>
                <w:b w:val="false"/>
                <w:i w:val="false"/>
                <w:color w:val="000000"/>
                <w:sz w:val="20"/>
              </w:rPr>
              <w:t xml:space="preserve"> </w:t>
            </w:r>
            <w:r>
              <w:rPr>
                <w:rFonts w:ascii="Times New Roman"/>
                <w:b/>
                <w:i w:val="false"/>
                <w:color w:val="000000"/>
                <w:sz w:val="20"/>
              </w:rPr>
              <w:t>атауы</w:t>
            </w:r>
            <w:r>
              <w:rPr>
                <w:rFonts w:ascii="Times New Roman"/>
                <w:b/>
                <w:i w:val="false"/>
                <w:color w:val="00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министрлігінің Ақпарат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қабылдау және нәтижелерді беру www. egov. kz, www. eli cens e. kz. "электрондық үкімет" веб-порталы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1"/>
          <w:p>
            <w:pPr>
              <w:spacing w:after="20"/>
              <w:ind w:left="20"/>
              <w:jc w:val="both"/>
            </w:pPr>
            <w:r>
              <w:rPr>
                <w:rFonts w:ascii="Times New Roman"/>
                <w:b w:val="false"/>
                <w:i w:val="false"/>
                <w:color w:val="000000"/>
                <w:sz w:val="20"/>
              </w:rPr>
              <w:t>
Көрсету мерзімі – 11 (он бір) жұмыс күні.</w:t>
            </w:r>
          </w:p>
          <w:bookmarkEnd w:id="11"/>
          <w:p>
            <w:pPr>
              <w:spacing w:after="20"/>
              <w:ind w:left="20"/>
              <w:jc w:val="both"/>
            </w:pPr>
            <w:r>
              <w:rPr>
                <w:rFonts w:ascii="Times New Roman"/>
                <w:b w:val="false"/>
                <w:i w:val="false"/>
                <w:color w:val="000000"/>
                <w:sz w:val="20"/>
              </w:rPr>
              <w:t>
Қайта ресімдеу мерзімі - 11 (он бір)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 – теле-, радиоарналарды тарату жөніндегі қызметпен айналысуға лицензия беру (бұдан әрі – лицензия) не осы Қағидаларда көзделген жағдайларда және негіздемелер бойынша мемлекеттік қызметті көрсетуден бас тарту туралы уәжді жауап. Порталда мемлекеттік қызметті көрсету нәтижесі немесе мемлекеттік қызметті көрсетуден бас тарту туралы уәжді жауап көрсетілетін қызметті берушінің уәкілетті адамының электрондық цифрлық қолы (бұдан әрі– ЭЦҚ) қойылған электрондық құжат нысанында "жеке кабинетіне" жолданады.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2"/>
          <w:p>
            <w:pPr>
              <w:spacing w:after="20"/>
              <w:ind w:left="20"/>
              <w:jc w:val="both"/>
            </w:pPr>
            <w:r>
              <w:rPr>
                <w:rFonts w:ascii="Times New Roman"/>
                <w:b w:val="false"/>
                <w:i w:val="false"/>
                <w:color w:val="000000"/>
                <w:sz w:val="20"/>
              </w:rPr>
              <w:t xml:space="preserve">
Мемлекеттік қызмет жеке және заңды тұлғаларға ақылы негізде көрсетіледі. Қазақстан Республикасы Салық кодексі 616-бабының </w:t>
            </w:r>
            <w:r>
              <w:rPr>
                <w:rFonts w:ascii="Times New Roman"/>
                <w:b w:val="false"/>
                <w:i w:val="false"/>
                <w:color w:val="000000"/>
                <w:sz w:val="20"/>
              </w:rPr>
              <w:t>4-тармағына</w:t>
            </w:r>
            <w:r>
              <w:rPr>
                <w:rFonts w:ascii="Times New Roman"/>
                <w:b w:val="false"/>
                <w:i w:val="false"/>
                <w:color w:val="000000"/>
                <w:sz w:val="20"/>
              </w:rPr>
              <w:t xml:space="preserve"> сәйкес мемлекеттік қызмет көрсету үшін мөлшерлемелері:</w:t>
            </w:r>
          </w:p>
          <w:bookmarkEnd w:id="12"/>
          <w:p>
            <w:pPr>
              <w:spacing w:after="20"/>
              <w:ind w:left="20"/>
              <w:jc w:val="both"/>
            </w:pPr>
            <w:r>
              <w:rPr>
                <w:rFonts w:ascii="Times New Roman"/>
                <w:b w:val="false"/>
                <w:i w:val="false"/>
                <w:color w:val="000000"/>
                <w:sz w:val="20"/>
              </w:rPr>
              <w:t>
</w:t>
            </w:r>
            <w:r>
              <w:rPr>
                <w:rFonts w:ascii="Times New Roman"/>
                <w:b w:val="false"/>
                <w:i w:val="false"/>
                <w:color w:val="000000"/>
                <w:sz w:val="20"/>
              </w:rPr>
              <w:t>1) теле-, радиоарналарды тарату жөніндегі қызмет түрімен айналысу құқығы үшін 6 (алты) айлық есептік көрсеткішті;</w:t>
            </w:r>
          </w:p>
          <w:p>
            <w:pPr>
              <w:spacing w:after="20"/>
              <w:ind w:left="20"/>
              <w:jc w:val="both"/>
            </w:pPr>
            <w:r>
              <w:rPr>
                <w:rFonts w:ascii="Times New Roman"/>
                <w:b w:val="false"/>
                <w:i w:val="false"/>
                <w:color w:val="000000"/>
                <w:sz w:val="20"/>
              </w:rPr>
              <w:t>
</w:t>
            </w:r>
            <w:r>
              <w:rPr>
                <w:rFonts w:ascii="Times New Roman"/>
                <w:b w:val="false"/>
                <w:i w:val="false"/>
                <w:color w:val="000000"/>
                <w:sz w:val="20"/>
              </w:rPr>
              <w:t>2) лицензияны қайта ресімдеу үшін – лицензия беру кезіндегі мөлшерлеменің 10-ын құрайды.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Ақы төлеу екінші деңгейлі банктер және банктік операциялардың жекелеген түрлерін жүзеге асыратын</w:t>
            </w:r>
          </w:p>
          <w:p>
            <w:pPr>
              <w:spacing w:after="20"/>
              <w:ind w:left="20"/>
              <w:jc w:val="both"/>
            </w:pPr>
            <w:r>
              <w:rPr>
                <w:rFonts w:ascii="Times New Roman"/>
                <w:b w:val="false"/>
                <w:i w:val="false"/>
                <w:color w:val="000000"/>
                <w:sz w:val="20"/>
              </w:rPr>
              <w:t>
</w:t>
            </w:r>
            <w:r>
              <w:rPr>
                <w:rFonts w:ascii="Times New Roman"/>
                <w:b w:val="false"/>
                <w:i w:val="false"/>
                <w:color w:val="000000"/>
                <w:sz w:val="20"/>
              </w:rPr>
              <w:t>ұйымдар арқылы қолма-қол ақшалай немесе қолма-қол ақшасыз нысанда жүргізіледі, сондай-ақ портал арқылы ақы төлеуді "электрондық үкімет"</w:t>
            </w:r>
          </w:p>
          <w:p>
            <w:pPr>
              <w:spacing w:after="20"/>
              <w:ind w:left="20"/>
              <w:jc w:val="both"/>
            </w:pPr>
            <w:r>
              <w:rPr>
                <w:rFonts w:ascii="Times New Roman"/>
                <w:b w:val="false"/>
                <w:i w:val="false"/>
                <w:color w:val="000000"/>
                <w:sz w:val="20"/>
              </w:rPr>
              <w:t>
төлем шлюзі (бұдан әрі – ЭҮТШ) арқылы жүзеге асыруға болады.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3"/>
          <w:p>
            <w:pPr>
              <w:spacing w:after="20"/>
              <w:ind w:left="20"/>
              <w:jc w:val="both"/>
            </w:pPr>
            <w:r>
              <w:rPr>
                <w:rFonts w:ascii="Times New Roman"/>
                <w:b w:val="false"/>
                <w:i w:val="false"/>
                <w:color w:val="000000"/>
                <w:sz w:val="20"/>
              </w:rPr>
              <w:t>
1)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өтініш жасаған кезде Қазақстан Республикасының еңбек заңнамасына сәйкес өтінішті қабылдау және мемлекеттік қызметті көрсету нәтижесін беру келесі жұмыс күні жүзеге асырылады).</w:t>
            </w:r>
          </w:p>
          <w:bookmarkEnd w:id="13"/>
          <w:p>
            <w:pPr>
              <w:spacing w:after="20"/>
              <w:ind w:left="20"/>
              <w:jc w:val="both"/>
            </w:pPr>
            <w:r>
              <w:rPr>
                <w:rFonts w:ascii="Times New Roman"/>
                <w:b w:val="false"/>
                <w:i w:val="false"/>
                <w:color w:val="000000"/>
                <w:sz w:val="20"/>
              </w:rPr>
              <w:t xml:space="preserve">
2) көрсетілетін қызметті беруші - Қазақстан Республикасының еңбек заңнамасына және "Қазақстан Республикасындағы мерекелер туралы" Қазақстан Республикасы Заңының </w:t>
            </w:r>
            <w:r>
              <w:rPr>
                <w:rFonts w:ascii="Times New Roman"/>
                <w:b w:val="false"/>
                <w:i w:val="false"/>
                <w:color w:val="000000"/>
                <w:sz w:val="20"/>
              </w:rPr>
              <w:t>5-бабына</w:t>
            </w:r>
            <w:r>
              <w:rPr>
                <w:rFonts w:ascii="Times New Roman"/>
                <w:b w:val="false"/>
                <w:i w:val="false"/>
                <w:color w:val="000000"/>
                <w:sz w:val="20"/>
              </w:rPr>
              <w:t xml:space="preserve"> сәйкес демалыс және мереке күндерінен басқа, дүйсенбіден бастап жұманы қоса алғанда, сағат 13:00-ден 14:30-ға дейінгі түскі үзіліспен сағат 9:00-ден 18:30-ға дейін. Мемлекеттік қызметтерді көрсету үшін мекенжайлар Министрліктің www. mam. gov. kz интернет-ресурсында "Мемлекеттік көрсетілетін Қызметтер" бөлімінде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4"/>
          <w:p>
            <w:pPr>
              <w:spacing w:after="20"/>
              <w:ind w:left="20"/>
              <w:jc w:val="both"/>
            </w:pPr>
            <w:r>
              <w:rPr>
                <w:rFonts w:ascii="Times New Roman"/>
                <w:b w:val="false"/>
                <w:i w:val="false"/>
                <w:color w:val="000000"/>
                <w:sz w:val="20"/>
              </w:rPr>
              <w:t>
1) лицензия алу үшін: көрсетілетін қызметті алушының ЭЦҚ-мен куәландырылған электрондық құжат нысанындағы өтініш (сұрау салу); осы</w:t>
            </w:r>
          </w:p>
          <w:bookmarkEnd w:id="1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Қағидаларға </w:t>
            </w:r>
            <w:r>
              <w:rPr>
                <w:rFonts w:ascii="Times New Roman"/>
                <w:b w:val="false"/>
                <w:i w:val="false"/>
                <w:color w:val="000000"/>
                <w:sz w:val="20"/>
              </w:rPr>
              <w:t>3-қосымшада</w:t>
            </w:r>
            <w:r>
              <w:rPr>
                <w:rFonts w:ascii="Times New Roman"/>
                <w:b w:val="false"/>
                <w:i w:val="false"/>
                <w:color w:val="000000"/>
                <w:sz w:val="20"/>
              </w:rPr>
              <w:t xml:space="preserve"> көрсетілген мәліметтер нысаны;</w:t>
            </w:r>
          </w:p>
          <w:p>
            <w:pPr>
              <w:spacing w:after="20"/>
              <w:ind w:left="20"/>
              <w:jc w:val="both"/>
            </w:pPr>
            <w:r>
              <w:rPr>
                <w:rFonts w:ascii="Times New Roman"/>
                <w:b w:val="false"/>
                <w:i w:val="false"/>
                <w:color w:val="000000"/>
                <w:sz w:val="20"/>
              </w:rPr>
              <w:t>
</w:t>
            </w:r>
            <w:r>
              <w:rPr>
                <w:rFonts w:ascii="Times New Roman"/>
                <w:b w:val="false"/>
                <w:i w:val="false"/>
                <w:color w:val="000000"/>
                <w:sz w:val="20"/>
              </w:rPr>
              <w:t>төтенше жағдайлар кезінде халықты хабардар етуді ұйымдастыру схемасының электрондық көшірмесі (5-қосымшаға сәйкес);</w:t>
            </w:r>
          </w:p>
          <w:p>
            <w:pPr>
              <w:spacing w:after="20"/>
              <w:ind w:left="20"/>
              <w:jc w:val="both"/>
            </w:pPr>
            <w:r>
              <w:rPr>
                <w:rFonts w:ascii="Times New Roman"/>
                <w:b w:val="false"/>
                <w:i w:val="false"/>
                <w:color w:val="000000"/>
                <w:sz w:val="20"/>
              </w:rPr>
              <w:t>
</w:t>
            </w:r>
            <w:r>
              <w:rPr>
                <w:rFonts w:ascii="Times New Roman"/>
                <w:b w:val="false"/>
                <w:i w:val="false"/>
                <w:color w:val="000000"/>
                <w:sz w:val="20"/>
              </w:rPr>
              <w:t>телерадио хабарларын тарату желісін (эфирлік, кәбілдік, спутниктік желілер үшін) ұйымдастыру схемасының электрондық көшірмесі (5-қосымшаға сәйкес);</w:t>
            </w:r>
          </w:p>
          <w:p>
            <w:pPr>
              <w:spacing w:after="20"/>
              <w:ind w:left="20"/>
              <w:jc w:val="both"/>
            </w:pPr>
            <w:r>
              <w:rPr>
                <w:rFonts w:ascii="Times New Roman"/>
                <w:b w:val="false"/>
                <w:i w:val="false"/>
                <w:color w:val="000000"/>
                <w:sz w:val="20"/>
              </w:rPr>
              <w:t>
</w:t>
            </w:r>
            <w:r>
              <w:rPr>
                <w:rFonts w:ascii="Times New Roman"/>
                <w:b w:val="false"/>
                <w:i w:val="false"/>
                <w:color w:val="000000"/>
                <w:sz w:val="20"/>
              </w:rPr>
              <w:t>спутниктік оператор ұсынған спутниктік қабылдау-тарату станцияларының желісінде пайдаланылатын трансмиссиялық жоспардың электрондық көшірмесі (спутниктік байланыс арналарын пайдаланған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метрологиялық сипаттамаларын көрсете отырып, қолданылатын өлшеу құралдары мен сынақ жабдықтары тізбесінің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өлшем құралдарын және сынақ жабдықтарын (телекоммуникациялар желісін пайдалана отырып қызметтер көрсеткен жағдайда сынақ жабдықтарын өлшеу құралдары талап етілмейді) тексеруді немесе метрологиялық аттестаттауды растайтын сертификаттардың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лицензияны қайта ресімдеу үшін: өтінішті өтініш беруші өзгерістер туындаған сәттен бастап күнтізбелік 30 (отыз) күн ішінде беруі тиіс. Қызмет түрінің және (немесе) кіші түрінің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жеке тұлғаның; дара кәсіпкердің тегі, аты, әкесінің аты (ол болған кезде), оның атауы мен мекенжайы өзгерген; заңды тұлғаның бірігу, қосылу, бөлініп шығу немесе қайта құру нысанында;</w:t>
            </w:r>
          </w:p>
          <w:p>
            <w:pPr>
              <w:spacing w:after="20"/>
              <w:ind w:left="20"/>
              <w:jc w:val="both"/>
            </w:pPr>
            <w:r>
              <w:rPr>
                <w:rFonts w:ascii="Times New Roman"/>
                <w:b w:val="false"/>
                <w:i w:val="false"/>
                <w:color w:val="000000"/>
                <w:sz w:val="20"/>
              </w:rPr>
              <w:t>
</w:t>
            </w:r>
            <w:r>
              <w:rPr>
                <w:rFonts w:ascii="Times New Roman"/>
                <w:b w:val="false"/>
                <w:i w:val="false"/>
                <w:color w:val="000000"/>
                <w:sz w:val="20"/>
              </w:rPr>
              <w:t>заңды тұлғаның атауы және (немесе) заңды мекенжайы көрсетілетін қызметті алушының ЭЦҚ-мен куәландырылған электрондық құжат нысанында лицензияны қайта ресімдеу туралы өтініш (сұрау салу) өзгерген жағдайларда.</w:t>
            </w:r>
          </w:p>
          <w:p>
            <w:pPr>
              <w:spacing w:after="20"/>
              <w:ind w:left="20"/>
              <w:jc w:val="both"/>
            </w:pPr>
            <w:r>
              <w:rPr>
                <w:rFonts w:ascii="Times New Roman"/>
                <w:b w:val="false"/>
                <w:i w:val="false"/>
                <w:color w:val="000000"/>
                <w:sz w:val="20"/>
              </w:rPr>
              <w:t>
Көрсетілетін қызметті алушының жеке басын куәландыратын құжаттар туралы, заңды тұлғаны мемлекеттік тіркеу (қайта тіркеу) туралы, дара кәсіпкер ретінде тіркеу туралы мәліметтерді, ақы төленгенін растайтын құжатты көрсетілетін қызметті беруші "электрондық үкімет" шлюзі арқылы тиісті мемлекеттік ақпараттық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15"/>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bookmarkEnd w:id="15"/>
          <w:p>
            <w:pPr>
              <w:spacing w:after="20"/>
              <w:ind w:left="20"/>
              <w:jc w:val="both"/>
            </w:pPr>
            <w:r>
              <w:rPr>
                <w:rFonts w:ascii="Times New Roman"/>
                <w:b w:val="false"/>
                <w:i w:val="false"/>
                <w:color w:val="000000"/>
                <w:sz w:val="20"/>
              </w:rPr>
              <w:t>
</w:t>
            </w:r>
            <w:r>
              <w:rPr>
                <w:rFonts w:ascii="Times New Roman"/>
                <w:b w:val="false"/>
                <w:i w:val="false"/>
                <w:color w:val="000000"/>
                <w:sz w:val="20"/>
              </w:rPr>
              <w:t>2) аталған субъектілер санаттары үшін Қазақстан Республикасының заңдарында тыйым салынған қызмет түрімен айналысу;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4) масс-медиа саласында қызметпен айналысу құқығына лицензиялық алымның төленбеуі;</w:t>
            </w:r>
          </w:p>
          <w:p>
            <w:pPr>
              <w:spacing w:after="20"/>
              <w:ind w:left="20"/>
              <w:jc w:val="both"/>
            </w:pPr>
            <w:r>
              <w:rPr>
                <w:rFonts w:ascii="Times New Roman"/>
                <w:b w:val="false"/>
                <w:i w:val="false"/>
                <w:color w:val="000000"/>
                <w:sz w:val="20"/>
              </w:rPr>
              <w:t>
</w:t>
            </w:r>
            <w:r>
              <w:rPr>
                <w:rFonts w:ascii="Times New Roman"/>
                <w:b w:val="false"/>
                <w:i w:val="false"/>
                <w:color w:val="000000"/>
                <w:sz w:val="20"/>
              </w:rPr>
              <w:t>5) көрсетілетін қызметті алушыға қатысты масс-медиа жөніндегі қызметпен айналысуға тыйым салатын заңды күшіне енген сот шешімінің (үкімінің)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6)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w:t>
            </w:r>
          </w:p>
          <w:p>
            <w:pPr>
              <w:spacing w:after="20"/>
              <w:ind w:left="20"/>
              <w:jc w:val="both"/>
            </w:pPr>
            <w:r>
              <w:rPr>
                <w:rFonts w:ascii="Times New Roman"/>
                <w:b w:val="false"/>
                <w:i w:val="false"/>
                <w:color w:val="000000"/>
                <w:sz w:val="20"/>
              </w:rPr>
              <w:t xml:space="preserve">
7) Қазақстан Республикасы Инвестициялар және даму министрінің міндетін атқарушының 2015 жылғы 20 қаңтардағы № 29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10357 болып тіркелген) масс-медиа саласындағы қызметті лицензиялау кезінде қойылатын біліктілік талаптарына және олардың сәйкестігін растайтын құжаттар тізбесіне сәйкес келмеуі мемлекеттік қызметті көрсетуден бас тарту үшін негіз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16"/>
          <w:p>
            <w:pPr>
              <w:spacing w:after="20"/>
              <w:ind w:left="20"/>
              <w:jc w:val="both"/>
            </w:pPr>
            <w:r>
              <w:rPr>
                <w:rFonts w:ascii="Times New Roman"/>
                <w:b w:val="false"/>
                <w:i w:val="false"/>
                <w:color w:val="000000"/>
                <w:sz w:val="20"/>
              </w:rPr>
              <w:t>
Көрсетілетін қызметті алушы ЭЦҚ-сы болған жағдайда мемлекеттік көрсетілетін қызметті портал арқылы электрондық нысанда алады.</w:t>
            </w:r>
          </w:p>
          <w:bookmarkEnd w:id="16"/>
          <w:p>
            <w:pPr>
              <w:spacing w:after="20"/>
              <w:ind w:left="20"/>
              <w:jc w:val="both"/>
            </w:pPr>
            <w:r>
              <w:rPr>
                <w:rFonts w:ascii="Times New Roman"/>
                <w:b w:val="false"/>
                <w:i w:val="false"/>
                <w:color w:val="000000"/>
                <w:sz w:val="20"/>
              </w:rPr>
              <w:t>
Көрсетілетін қызметті алушы мемлекеттік қызмет көрсету тәртібі мен мәртебесі туралы ақпаратты қашықтықтан қол жеткізу режимінде порталдағы "жеке кабинеті", сондай-ақ мемлекеттік қызметтер көрсету мәселелері жөніндегі бірыңғай байланыс орталығы арқылы алады. Мемлекеттік қызмет көрсету мәселелері жөніндегі анықтамалық қызметтердің байланыс телефондары www. mam. gov. kz интернет-ресурсында "қызметтер" бөлімінде көрсетілген, мемлекеттік қызметтер көрсету мәселелері жөніндегі бірыңғай байланыс 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Мәдениет және ақпарат министрі</w:t>
            </w:r>
            <w:r>
              <w:br/>
            </w:r>
            <w:r>
              <w:rPr>
                <w:rFonts w:ascii="Times New Roman"/>
                <w:b w:val="false"/>
                <w:i w:val="false"/>
                <w:color w:val="000000"/>
                <w:sz w:val="20"/>
              </w:rPr>
              <w:t>2025 жылғы 15 қазандағы № 560-НҚ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2-қосымша</w:t>
            </w:r>
            <w:r>
              <w:br/>
            </w:r>
            <w:r>
              <w:rPr>
                <w:rFonts w:ascii="Times New Roman"/>
                <w:b w:val="false"/>
                <w:i w:val="false"/>
                <w:color w:val="000000"/>
                <w:sz w:val="20"/>
              </w:rPr>
              <w:t>"Теле, радиоарналарды</w:t>
            </w:r>
            <w:r>
              <w:br/>
            </w:r>
            <w:r>
              <w:rPr>
                <w:rFonts w:ascii="Times New Roman"/>
                <w:b w:val="false"/>
                <w:i w:val="false"/>
                <w:color w:val="000000"/>
                <w:sz w:val="20"/>
              </w:rPr>
              <w:t>тарату жөніндегі қызметпен</w:t>
            </w:r>
            <w:r>
              <w:br/>
            </w:r>
            <w:r>
              <w:rPr>
                <w:rFonts w:ascii="Times New Roman"/>
                <w:b w:val="false"/>
                <w:i w:val="false"/>
                <w:color w:val="000000"/>
                <w:sz w:val="20"/>
              </w:rPr>
              <w:t>айналысуға лицензия беру"</w:t>
            </w:r>
            <w:r>
              <w:br/>
            </w:r>
            <w:r>
              <w:rPr>
                <w:rFonts w:ascii="Times New Roman"/>
                <w:b w:val="false"/>
                <w:i w:val="false"/>
                <w:color w:val="000000"/>
                <w:sz w:val="20"/>
              </w:rPr>
              <w:t>мемлекеттік қызмет көрсету көрсету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bookmarkStart w:name="z47" w:id="17"/>
    <w:p>
      <w:pPr>
        <w:spacing w:after="0"/>
        <w:ind w:left="0"/>
        <w:jc w:val="left"/>
      </w:pPr>
      <w:r>
        <w:rPr>
          <w:rFonts w:ascii="Times New Roman"/>
          <w:b/>
          <w:i w:val="false"/>
          <w:color w:val="000000"/>
        </w:rPr>
        <w:t xml:space="preserve"> Төтенше жағдайлар кезінде халықты хабардар етуді ұйымдастыру схемасы</w:t>
      </w:r>
    </w:p>
    <w:bookmarkEnd w:id="17"/>
    <w:bookmarkStart w:name="z48" w:id="18"/>
    <w:p>
      <w:pPr>
        <w:spacing w:after="0"/>
        <w:ind w:left="0"/>
        <w:jc w:val="both"/>
      </w:pPr>
      <w:r>
        <w:rPr>
          <w:rFonts w:ascii="Times New Roman"/>
          <w:b w:val="false"/>
          <w:i w:val="false"/>
          <w:color w:val="000000"/>
          <w:sz w:val="28"/>
        </w:rPr>
        <w:t xml:space="preserve">
      </w:t>
      </w:r>
    </w:p>
    <w:bookmarkEnd w:id="18"/>
    <w:p>
      <w:pPr>
        <w:spacing w:after="0"/>
        <w:ind w:left="0"/>
        <w:jc w:val="both"/>
      </w:pPr>
      <w:r>
        <w:drawing>
          <wp:inline distT="0" distB="0" distL="0" distR="0">
            <wp:extent cx="7810500" cy="382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82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49" w:id="19"/>
    <w:p>
      <w:pPr>
        <w:spacing w:after="0"/>
        <w:ind w:left="0"/>
        <w:jc w:val="left"/>
      </w:pPr>
      <w:r>
        <w:rPr>
          <w:rFonts w:ascii="Times New Roman"/>
          <w:b/>
          <w:i w:val="false"/>
          <w:color w:val="000000"/>
        </w:rPr>
        <w:t xml:space="preserve"> Телерадио хабарларын тарату желісін ұйымдастыру схемасы (эфирлік / кабельдік / спутниктік желілер үшін)</w:t>
      </w:r>
    </w:p>
    <w:bookmarkEnd w:id="19"/>
    <w:bookmarkStart w:name="z50" w:id="20"/>
    <w:p>
      <w:pPr>
        <w:spacing w:after="0"/>
        <w:ind w:left="0"/>
        <w:jc w:val="both"/>
      </w:pPr>
      <w:r>
        <w:rPr>
          <w:rFonts w:ascii="Times New Roman"/>
          <w:b w:val="false"/>
          <w:i w:val="false"/>
          <w:color w:val="000000"/>
          <w:sz w:val="28"/>
        </w:rPr>
        <w:t xml:space="preserve">
      </w:t>
      </w:r>
    </w:p>
    <w:bookmarkEnd w:id="20"/>
    <w:p>
      <w:pPr>
        <w:spacing w:after="0"/>
        <w:ind w:left="0"/>
        <w:jc w:val="both"/>
      </w:pPr>
      <w:r>
        <w:drawing>
          <wp:inline distT="0" distB="0" distL="0" distR="0">
            <wp:extent cx="7810500" cy="462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62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