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10a2" w14:textId="19d1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"Атқарушылық іс жүргізу мәселелері бойынша мемлекеттiк көрсетілетін қызметтер қағидаларын бекіту туралы" 2020 жылғы 29 мамырдағы № 69 және "Тыйым салынған мүлікті өткізу бойынша бірыңғай электрондық сауда-саттық алаңын таңдауды жүзеге асыру қағидаларын бекіту туралы" 2020 жылғы 11 қыркүйектегі № 347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25 қыркүйектегі № 525 бұйрығы. Қазақстан Республикасының Әділет министрлігінде 2025 жылғы 9 қазанда № 37095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01.01.2026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"Атқарушылық іс жүргізу мәселелері бойынша мемлекеттiк көрсетілетін қызметтер қағидаларын бекіту туралы" Қазақстан Республикасы Әділет министрінің 2020 жылғы 29 мамырдағы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20836 болып тіркелген) мынадай өзгеріс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"Жеке сот орындаушысы қызметімен айналысуға лицензия беру" мемлекеттік көрсетілетін қызметтің қағидаларына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6-жол мынадай редакцияда жазылсын:</w:t>
      </w:r>
    </w:p>
    <w:bookmarkEnd w:id="3"/>
    <w:bookmarkStart w:name="z10" w:id="4"/>
    <w:p>
      <w:pPr>
        <w:spacing w:after="0"/>
        <w:ind w:left="0"/>
        <w:jc w:val="both"/>
      </w:pPr>
      <w:r>
        <w:rPr>
          <w:rFonts w:ascii="Times New Roman"/>
          <w:b w:val="false"/>
          <w:i w:val="false"/>
          <w:color w:val="000000"/>
          <w:sz w:val="28"/>
        </w:rPr>
        <w:t xml:space="preserve">
      "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алынатын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xml:space="preserve">
Жеке сот орындаушысы қызметімен айналысуға лицензия беру және қайта ресімдеу үшін қызметтің жекелеген түрлерімен айналысу құқығы үшін лицензиялық алым 2025 жылғы 18 шiлдедегi Қазақстан Республикасы Салық кодексінің </w:t>
            </w:r>
            <w:r>
              <w:rPr>
                <w:rFonts w:ascii="Times New Roman"/>
                <w:b w:val="false"/>
                <w:i w:val="false"/>
                <w:color w:val="000000"/>
                <w:sz w:val="20"/>
              </w:rPr>
              <w:t>616-бабына</w:t>
            </w:r>
            <w:r>
              <w:rPr>
                <w:rFonts w:ascii="Times New Roman"/>
                <w:b w:val="false"/>
                <w:i w:val="false"/>
                <w:color w:val="000000"/>
                <w:sz w:val="20"/>
              </w:rPr>
              <w:t xml:space="preserve"> сәйкес алынады:</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 беру – 6 айлық есептік көрсеткіш;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 лицензия беру кезіндегі мөлшерлеменің 10%.</w:t>
            </w:r>
          </w:p>
          <w:p>
            <w:pPr>
              <w:spacing w:after="20"/>
              <w:ind w:left="20"/>
              <w:jc w:val="both"/>
            </w:pPr>
            <w:r>
              <w:rPr>
                <w:rFonts w:ascii="Times New Roman"/>
                <w:b w:val="false"/>
                <w:i w:val="false"/>
                <w:color w:val="000000"/>
                <w:sz w:val="20"/>
              </w:rPr>
              <w:t>
Мемлекеттік көрсетілетін қызмет үшін ақы төлеу қолма-қол және (немесе) төлемнің мөлшері мен күнін растайтын құжат (түбіртек) беретін екінші деңгейдегі банктер және банк операцияларының жекелеген түрлерін жүзеге асыратын ұйымдар, не ЭҮТШ арқылы қолма-қол ақшасыз есеп айырысу бойынша жүзеге асырылады.</w:t>
            </w:r>
          </w:p>
        </w:tc>
      </w:tr>
    </w:tbl>
    <w:bookmarkStart w:name="z14" w:id="6"/>
    <w:p>
      <w:pPr>
        <w:spacing w:after="0"/>
        <w:ind w:left="0"/>
        <w:jc w:val="both"/>
      </w:pPr>
      <w:r>
        <w:rPr>
          <w:rFonts w:ascii="Times New Roman"/>
          <w:b w:val="false"/>
          <w:i w:val="false"/>
          <w:color w:val="000000"/>
          <w:sz w:val="28"/>
        </w:rPr>
        <w:t>
      ".</w:t>
      </w:r>
    </w:p>
    <w:bookmarkEnd w:id="6"/>
    <w:bookmarkStart w:name="z15" w:id="7"/>
    <w:p>
      <w:pPr>
        <w:spacing w:after="0"/>
        <w:ind w:left="0"/>
        <w:jc w:val="both"/>
      </w:pPr>
      <w:r>
        <w:rPr>
          <w:rFonts w:ascii="Times New Roman"/>
          <w:b w:val="false"/>
          <w:i w:val="false"/>
          <w:color w:val="000000"/>
          <w:sz w:val="28"/>
        </w:rPr>
        <w:t xml:space="preserve">
      2. "Тыйым салынған мүлікті өткізу бойынша бірыңғай электрондық сауда-саттық алаңын таңдауды жүзеге асыру қағидаларын бекіту туралы" Қазақстан Республикасы Әділет министрінің 2020 жылғы 11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21235 болып тіркелген) мынадай өзгеріс енгізілсін:</w:t>
      </w:r>
    </w:p>
    <w:bookmarkEnd w:id="7"/>
    <w:bookmarkStart w:name="z16" w:id="8"/>
    <w:p>
      <w:pPr>
        <w:spacing w:after="0"/>
        <w:ind w:left="0"/>
        <w:jc w:val="both"/>
      </w:pPr>
      <w:r>
        <w:rPr>
          <w:rFonts w:ascii="Times New Roman"/>
          <w:b w:val="false"/>
          <w:i w:val="false"/>
          <w:color w:val="000000"/>
          <w:sz w:val="28"/>
        </w:rPr>
        <w:t xml:space="preserve">
      көрсетілген бұйрықпен бекітілген Тыйым салынған мүлікті өткізу бойынша бірыңғай электрондық сауда-саттық алаңын таңдауды жүзеге асыру қағидаларының 10-тармағының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8"/>
    <w:bookmarkStart w:name="z17" w:id="9"/>
    <w:p>
      <w:pPr>
        <w:spacing w:after="0"/>
        <w:ind w:left="0"/>
        <w:jc w:val="both"/>
      </w:pPr>
      <w:r>
        <w:rPr>
          <w:rFonts w:ascii="Times New Roman"/>
          <w:b w:val="false"/>
          <w:i w:val="false"/>
          <w:color w:val="000000"/>
          <w:sz w:val="28"/>
        </w:rPr>
        <w:t xml:space="preserve">
      "6) конверттерді ашу күнінің алдындағы бір айдан бұрын емес берілген үш айдан астам (төлеу мерзімі 2025 жылғы 18 шілдедегі Қазақстан Республикасының Салық </w:t>
      </w:r>
      <w:r>
        <w:rPr>
          <w:rFonts w:ascii="Times New Roman"/>
          <w:b w:val="false"/>
          <w:i w:val="false"/>
          <w:color w:val="000000"/>
          <w:sz w:val="28"/>
        </w:rPr>
        <w:t>кодексіне</w:t>
      </w:r>
      <w:r>
        <w:rPr>
          <w:rFonts w:ascii="Times New Roman"/>
          <w:b w:val="false"/>
          <w:i w:val="false"/>
          <w:color w:val="000000"/>
          <w:sz w:val="28"/>
        </w:rPr>
        <w:t xml:space="preserve"> сәйкес кейінге қалдырылған жағдайларды қоспағанда) салық берешегінің және міндетті зейнетақы жарналары, міндетті кәсіптік зейнетақы жарналары мен әлеуметтік аударымдары бойынша берешегінің жоқ екені туралы не бір теңгеден кем салық берешегінің және міндетті зейнетақы жарналары, міндетті кәсіптік зейнетақы жарналары мен әлеуметтік аударымдары бойынша берешегінің бар екендігі туралы тиісті мемлекеттік кіріс органының белгіленген нысандағы анықтамасын;".</w:t>
      </w:r>
    </w:p>
    <w:bookmarkEnd w:id="9"/>
    <w:bookmarkStart w:name="z18" w:id="10"/>
    <w:p>
      <w:pPr>
        <w:spacing w:after="0"/>
        <w:ind w:left="0"/>
        <w:jc w:val="both"/>
      </w:pPr>
      <w:r>
        <w:rPr>
          <w:rFonts w:ascii="Times New Roman"/>
          <w:b w:val="false"/>
          <w:i w:val="false"/>
          <w:color w:val="000000"/>
          <w:sz w:val="28"/>
        </w:rPr>
        <w:t>
      3. Қазақстан Республикасы Әділет министрлігінің Мәжбүрлеп орындату комитеті заңнамада белгіленген тәртіппен:</w:t>
      </w:r>
    </w:p>
    <w:bookmarkEnd w:id="10"/>
    <w:bookmarkStart w:name="z19" w:id="11"/>
    <w:p>
      <w:pPr>
        <w:spacing w:after="0"/>
        <w:ind w:left="0"/>
        <w:jc w:val="both"/>
      </w:pPr>
      <w:r>
        <w:rPr>
          <w:rFonts w:ascii="Times New Roman"/>
          <w:b w:val="false"/>
          <w:i w:val="false"/>
          <w:color w:val="000000"/>
          <w:sz w:val="28"/>
        </w:rPr>
        <w:t>
      1) осы бұйрықты мемлекеттік тіркеуді;</w:t>
      </w:r>
    </w:p>
    <w:bookmarkEnd w:id="11"/>
    <w:bookmarkStart w:name="z20" w:id="1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2"/>
    <w:bookmarkStart w:name="z21"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13"/>
    <w:bookmarkStart w:name="z22" w:id="14"/>
    <w:p>
      <w:pPr>
        <w:spacing w:after="0"/>
        <w:ind w:left="0"/>
        <w:jc w:val="both"/>
      </w:pPr>
      <w:r>
        <w:rPr>
          <w:rFonts w:ascii="Times New Roman"/>
          <w:b w:val="false"/>
          <w:i w:val="false"/>
          <w:color w:val="000000"/>
          <w:sz w:val="28"/>
        </w:rPr>
        <w:t>
      5. Осы бұйрық 2026 жылғы 1 қаңтардан бастап қолданысқа енгізіледі және ресми жариялануға жатады.</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"КЕЛІСІЛГЕН"</w:t>
      </w:r>
    </w:p>
    <w:bookmarkEnd w:id="15"/>
    <w:bookmarkStart w:name="z25" w:id="16"/>
    <w:p>
      <w:pPr>
        <w:spacing w:after="0"/>
        <w:ind w:left="0"/>
        <w:jc w:val="both"/>
      </w:pPr>
      <w:r>
        <w:rPr>
          <w:rFonts w:ascii="Times New Roman"/>
          <w:b w:val="false"/>
          <w:i w:val="false"/>
          <w:color w:val="000000"/>
          <w:sz w:val="28"/>
        </w:rPr>
        <w:t>
      Қазақстан Республикасының</w:t>
      </w:r>
    </w:p>
    <w:bookmarkEnd w:id="16"/>
    <w:bookmarkStart w:name="z26" w:id="17"/>
    <w:p>
      <w:pPr>
        <w:spacing w:after="0"/>
        <w:ind w:left="0"/>
        <w:jc w:val="both"/>
      </w:pPr>
      <w:r>
        <w:rPr>
          <w:rFonts w:ascii="Times New Roman"/>
          <w:b w:val="false"/>
          <w:i w:val="false"/>
          <w:color w:val="000000"/>
          <w:sz w:val="28"/>
        </w:rPr>
        <w:t>
      Цифрлық даму, инновациялар және</w:t>
      </w:r>
    </w:p>
    <w:bookmarkEnd w:id="17"/>
    <w:bookmarkStart w:name="z27" w:id="18"/>
    <w:p>
      <w:pPr>
        <w:spacing w:after="0"/>
        <w:ind w:left="0"/>
        <w:jc w:val="both"/>
      </w:pPr>
      <w:r>
        <w:rPr>
          <w:rFonts w:ascii="Times New Roman"/>
          <w:b w:val="false"/>
          <w:i w:val="false"/>
          <w:color w:val="000000"/>
          <w:sz w:val="28"/>
        </w:rPr>
        <w:t>
      аэроғарыш өнеркәсібі министрлігі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