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7ab1" w14:textId="a917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 қазандағы № 319 бұйрығы. Қазақстан Республикасының Әділет министрлігінде 2025 жылғы 2 қазанда № 37036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"Азаматтық авиация әуеайлақтарын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авиация әуеайлақтарының (тікұшақ айлақтарының) пайдалануға жарамдылық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"67. Қонуға дәлме-дәл емес кіру үшін жабдықталған ҰҚЖ үшін кедергілерді шектеудің мынадай беттері қолданылады: </w:t>
      </w:r>
    </w:p>
    <w:bookmarkEnd w:id="3"/>
    <w:bookmarkStart w:name="z9" w:id="4"/>
    <w:p>
      <w:pPr>
        <w:spacing w:after="0"/>
        <w:ind w:left="0"/>
        <w:jc w:val="both"/>
      </w:pPr>
      <w:r>
        <w:rPr>
          <w:rFonts w:ascii="Times New Roman"/>
          <w:b w:val="false"/>
          <w:i w:val="false"/>
          <w:color w:val="000000"/>
          <w:sz w:val="28"/>
        </w:rPr>
        <w:t>
      1) конустық беті;</w:t>
      </w:r>
    </w:p>
    <w:bookmarkEnd w:id="4"/>
    <w:bookmarkStart w:name="z10" w:id="5"/>
    <w:p>
      <w:pPr>
        <w:spacing w:after="0"/>
        <w:ind w:left="0"/>
        <w:jc w:val="both"/>
      </w:pPr>
      <w:r>
        <w:rPr>
          <w:rFonts w:ascii="Times New Roman"/>
          <w:b w:val="false"/>
          <w:i w:val="false"/>
          <w:color w:val="000000"/>
          <w:sz w:val="28"/>
        </w:rPr>
        <w:t>
      2) ішкі көлденең беті;</w:t>
      </w:r>
    </w:p>
    <w:bookmarkEnd w:id="5"/>
    <w:bookmarkStart w:name="z11" w:id="6"/>
    <w:p>
      <w:pPr>
        <w:spacing w:after="0"/>
        <w:ind w:left="0"/>
        <w:jc w:val="both"/>
      </w:pPr>
      <w:r>
        <w:rPr>
          <w:rFonts w:ascii="Times New Roman"/>
          <w:b w:val="false"/>
          <w:i w:val="false"/>
          <w:color w:val="000000"/>
          <w:sz w:val="28"/>
        </w:rPr>
        <w:t>
      3) қонуға кіру беті;</w:t>
      </w:r>
    </w:p>
    <w:bookmarkEnd w:id="6"/>
    <w:bookmarkStart w:name="z12" w:id="7"/>
    <w:p>
      <w:pPr>
        <w:spacing w:after="0"/>
        <w:ind w:left="0"/>
        <w:jc w:val="both"/>
      </w:pPr>
      <w:r>
        <w:rPr>
          <w:rFonts w:ascii="Times New Roman"/>
          <w:b w:val="false"/>
          <w:i w:val="false"/>
          <w:color w:val="000000"/>
          <w:sz w:val="28"/>
        </w:rPr>
        <w:t>
      4) ауыспалы беттер.</w:t>
      </w:r>
    </w:p>
    <w:bookmarkEnd w:id="7"/>
    <w:bookmarkStart w:name="z13" w:id="8"/>
    <w:p>
      <w:pPr>
        <w:spacing w:after="0"/>
        <w:ind w:left="0"/>
        <w:jc w:val="both"/>
      </w:pPr>
      <w:r>
        <w:rPr>
          <w:rFonts w:ascii="Times New Roman"/>
          <w:b w:val="false"/>
          <w:i w:val="false"/>
          <w:color w:val="000000"/>
          <w:sz w:val="28"/>
        </w:rPr>
        <w:t>
      Кедергілерді шектеу беттерінің сипаттамасы мен параметрлері осы ҚР АА ӘПЖН 7-қосымшасында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"135. Биіктігі 100 м-ден жоғары құрылыстар және қаңқалы-торлы құрылыстар (олардың биіктігіне байланыссыз) жоғарғы жағынан іргесіне дейін түсі бойынша кезектесіп келетін жолақтармен таңбаланады, олардың ені осы ҚР АА ӘПЖН </w:t>
      </w:r>
      <w:r>
        <w:rPr>
          <w:rFonts w:ascii="Times New Roman"/>
          <w:b w:val="false"/>
          <w:i w:val="false"/>
          <w:color w:val="000000"/>
          <w:sz w:val="28"/>
        </w:rPr>
        <w:t>24-қосымшаның</w:t>
      </w:r>
      <w:r>
        <w:rPr>
          <w:rFonts w:ascii="Times New Roman"/>
          <w:b w:val="false"/>
          <w:i w:val="false"/>
          <w:color w:val="000000"/>
          <w:sz w:val="28"/>
        </w:rPr>
        <w:t xml:space="preserve"> кестесінде келтірілген мәліметтерге сәйкес болуы тиіс, бірақ 30 м-ден аспауы қажет. Жолақтар перпендикуляр бойынша үлкен өлшемге қарай жүргізіледі, шеткі жолақтар күңгірт түске боялады. Жолақтардың ені бірдей болуы қажет және осы ҚР АА ӘПЖН </w:t>
      </w:r>
      <w:r>
        <w:rPr>
          <w:rFonts w:ascii="Times New Roman"/>
          <w:b w:val="false"/>
          <w:i w:val="false"/>
          <w:color w:val="000000"/>
          <w:sz w:val="28"/>
        </w:rPr>
        <w:t>24-қосымшаның</w:t>
      </w:r>
      <w:r>
        <w:rPr>
          <w:rFonts w:ascii="Times New Roman"/>
          <w:b w:val="false"/>
          <w:i w:val="false"/>
          <w:color w:val="000000"/>
          <w:sz w:val="28"/>
        </w:rPr>
        <w:t xml:space="preserve"> кестесінде келтірілген мәндерден айырмашылығы ары кеткенде 20 %-дан аспауы тиіс.</w:t>
      </w:r>
    </w:p>
    <w:bookmarkEnd w:id="9"/>
    <w:bookmarkStart w:name="z16" w:id="10"/>
    <w:p>
      <w:pPr>
        <w:spacing w:after="0"/>
        <w:ind w:left="0"/>
        <w:jc w:val="both"/>
      </w:pPr>
      <w:r>
        <w:rPr>
          <w:rFonts w:ascii="Times New Roman"/>
          <w:b w:val="false"/>
          <w:i w:val="false"/>
          <w:color w:val="000000"/>
          <w:sz w:val="28"/>
        </w:rPr>
        <w:t>
      Жел энергетикасы қондырғысы (бұдан әрі - ЖЭҚ), егер оның кедергі болып табылатыны анықталса, таңбаланады. Егер аэронавигациялық зерттеу басқаша көрсетпесе, ротор қалақтары, гондола және жел турбиналарының тіреу діңгегінің жоғарғы 2/3 бөлігі ақ түске боялады.";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"286. Бөгегіш оттары ретінде шағын, орташа немесе жоғары қарқындылықтағы оттар не болмаса олар үйлестіріліп пайдаланылуы тиіс. Жылжымайтын объектілер А немесе Б типіндегі шағын қарқындылықтағы қоршау оттарымен қоршалуы керек. Ұзындығы үлкен немесе жер бетінің деңгейінен 45 м асатын биіктіктегі объектілер А, В немесе С типіндегі орташа қарқындылықтағы қоршау оттарымен қоршалуы тиіс, ал А және С типіндегі орташа қарқындылықтағы бөгегіш оттар жеке қолданылады, ал В типіндегі орташа қарқындылықтағы бөгегіш оттар - не жеке не болмаса В типіндегі шағын қарқындылықтағы қоршау оттарымен үйлестірілуі тиіс.</w:t>
      </w:r>
    </w:p>
    <w:bookmarkEnd w:id="11"/>
    <w:bookmarkStart w:name="z19" w:id="12"/>
    <w:p>
      <w:pPr>
        <w:spacing w:after="0"/>
        <w:ind w:left="0"/>
        <w:jc w:val="both"/>
      </w:pPr>
      <w:r>
        <w:rPr>
          <w:rFonts w:ascii="Times New Roman"/>
          <w:b w:val="false"/>
          <w:i w:val="false"/>
          <w:color w:val="000000"/>
          <w:sz w:val="28"/>
        </w:rPr>
        <w:t>
      Ағаштар немесе ғимараттар тобы ұзаққа созылған объект ретінде қарастырылады.";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"287. Егер авиациялық зерттеу нәтижелері мұндай оттарды күндізгі уақытта объектіні тану үшін қажет екенін көрсететін болса, жер бетінен 150 м астам биіктіктегі объектілер А типіндегі жоғары қарқындылықтағы қоршау оттарымен жарықтық қоршалуы тиіс. Объектіде орналасқан оттар бір уақытта жануы тиіс.</w:t>
      </w:r>
    </w:p>
    <w:bookmarkEnd w:id="13"/>
    <w:bookmarkStart w:name="z22" w:id="14"/>
    <w:p>
      <w:pPr>
        <w:spacing w:after="0"/>
        <w:ind w:left="0"/>
        <w:jc w:val="both"/>
      </w:pPr>
      <w:r>
        <w:rPr>
          <w:rFonts w:ascii="Times New Roman"/>
          <w:b w:val="false"/>
          <w:i w:val="false"/>
          <w:color w:val="000000"/>
          <w:sz w:val="28"/>
        </w:rPr>
        <w:t>
      Жел электр станциясы, егер ол кедергі болып табылса, жарықпен қоршалады. ЖЭҚ гондоласындағы жарық қоршауы кез келген бағыттан жақындап келе жатқан әуе кемесі үшін кедергісіз шолу қамтамасыз етілетіндей етіп орнатылады.";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"299. Объект В типті орташа қарқындылықтағы оттармен жарықпен қоршалған жағдайда, ал объектінің ең биік нүктесі қоршаған рельеф деңгейінен 45 м-ден астам биіктікте немесе таңбаланатын объектті қоршап тұрған ғимараттардың ең биік нүктелерінен жоғары болса, аралық деңгейлерде қосымша оттар көзделеді. В типті төмен қарқындылықтағы жарықпен қоршау оттары және В типті орташа қарқындылықтағы жарықпен қоршау оттары болып табылатын бұл қосымша аралық оттар мүмкіндігінше кезек-кезек жоғарғы оттар мен жер деңгейі немесе жақын орналасқан ғимараттардың жоғары нүктелерінің деңгейі арасында бір-бірінен тең қашықтықта, қажет болған жағдайда 52 м аспайтын аралықта орналасады.</w:t>
      </w:r>
    </w:p>
    <w:bookmarkEnd w:id="15"/>
    <w:bookmarkStart w:name="z25" w:id="16"/>
    <w:p>
      <w:pPr>
        <w:spacing w:after="0"/>
        <w:ind w:left="0"/>
        <w:jc w:val="both"/>
      </w:pPr>
      <w:r>
        <w:rPr>
          <w:rFonts w:ascii="Times New Roman"/>
          <w:b w:val="false"/>
          <w:i w:val="false"/>
          <w:color w:val="000000"/>
          <w:sz w:val="28"/>
        </w:rPr>
        <w:t>
      Жалпы биіктігі 150 м-ден кем (жел турбинасы осінің биіктігі және тік тұрған қалақтың биіктігі) ЖЭҚ-та жарық қоршауы ЖЭҚ гондоласына орнатылатын В типті орташа қарқындылықтағы оттармен қамтамасыз етіледі.</w:t>
      </w:r>
    </w:p>
    <w:bookmarkEnd w:id="16"/>
    <w:bookmarkStart w:name="z26" w:id="17"/>
    <w:p>
      <w:pPr>
        <w:spacing w:after="0"/>
        <w:ind w:left="0"/>
        <w:jc w:val="both"/>
      </w:pPr>
      <w:r>
        <w:rPr>
          <w:rFonts w:ascii="Times New Roman"/>
          <w:b w:val="false"/>
          <w:i w:val="false"/>
          <w:color w:val="000000"/>
          <w:sz w:val="28"/>
        </w:rPr>
        <w:t>
      ЖЭҚ-да жалпы биіктігі 150 м-ден 315м-ге дейін:</w:t>
      </w:r>
    </w:p>
    <w:bookmarkEnd w:id="17"/>
    <w:bookmarkStart w:name="z27" w:id="18"/>
    <w:p>
      <w:pPr>
        <w:spacing w:after="0"/>
        <w:ind w:left="0"/>
        <w:jc w:val="both"/>
      </w:pPr>
      <w:r>
        <w:rPr>
          <w:rFonts w:ascii="Times New Roman"/>
          <w:b w:val="false"/>
          <w:i w:val="false"/>
          <w:color w:val="000000"/>
          <w:sz w:val="28"/>
        </w:rPr>
        <w:t>
      1) В типті орташа қарқындылықтағы оттарға қосымша, ЖЭҚ гондоласында қолданыстағы оттар істен шыққан жағдайда, жарықпен қоршау оттарын резервтеуді қамтамасыз ету үшін оттардың екінші жиынтығы орнатылады. Оттардың екінші жиынтығы олардың жарық ағындарының өзара бітелуіне жол бермейтін етіп орнатылады;</w:t>
      </w:r>
    </w:p>
    <w:bookmarkEnd w:id="18"/>
    <w:bookmarkStart w:name="z28" w:id="19"/>
    <w:p>
      <w:pPr>
        <w:spacing w:after="0"/>
        <w:ind w:left="0"/>
        <w:jc w:val="both"/>
      </w:pPr>
      <w:r>
        <w:rPr>
          <w:rFonts w:ascii="Times New Roman"/>
          <w:b w:val="false"/>
          <w:i w:val="false"/>
          <w:color w:val="000000"/>
          <w:sz w:val="28"/>
        </w:rPr>
        <w:t>
      2) ЖЭҚ гондоласының биіктігінің жартысына сәйкес келетін аралық деңгейде Е типті төмен қарқындылықтағы үш от орнатылады.";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"301. Объект С типтегі орташа қарқындылықтағы бөгегіш оттармен белгіленген жағдайда, ал объектінің ең биік нүктесі қоршаған жергілікті жердің деңгейімен немесе таңбаланатын объектіні қоршап тұрған ғимараттардың ең биік нүктесімен салыстырғанда 45 м астам биіктікте болса, аралық деңгейлерде қосымша оттарды қолдану көзделеді. Бұл қосымша аралық оттар мүмкіндігіне қарай жоғары оттар мен жер беті деңгейінің немесе жақын орналасқан ғимараттардың биік нүктелері деңгейінің арасында бір бірінен бірдей қашықтықта қажет болған жағдайда 52 м-ден аспайтын аралықпен орналасады.".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1-кестесі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2-кестесі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3" w:id="2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1"/>
    <w:bookmarkStart w:name="z34"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5" w:id="2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Көлік министрлігінің интернет-ресурсында орналастыруды қамтамасыз етсін.</w:t>
      </w:r>
    </w:p>
    <w:bookmarkEnd w:id="23"/>
    <w:bookmarkStart w:name="z36"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4"/>
    <w:bookmarkStart w:name="z37"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bookmarkStart w:name="z39" w:id="26"/>
    <w:p>
      <w:pPr>
        <w:spacing w:after="0"/>
        <w:ind w:left="0"/>
        <w:jc w:val="both"/>
      </w:pPr>
      <w:r>
        <w:rPr>
          <w:rFonts w:ascii="Times New Roman"/>
          <w:b w:val="false"/>
          <w:i w:val="false"/>
          <w:color w:val="000000"/>
          <w:sz w:val="28"/>
        </w:rPr>
        <w:t>
       "КЕЛІСІЛДІ"</w:t>
      </w:r>
    </w:p>
    <w:bookmarkEnd w:id="26"/>
    <w:bookmarkStart w:name="z40" w:id="27"/>
    <w:p>
      <w:pPr>
        <w:spacing w:after="0"/>
        <w:ind w:left="0"/>
        <w:jc w:val="both"/>
      </w:pPr>
      <w:r>
        <w:rPr>
          <w:rFonts w:ascii="Times New Roman"/>
          <w:b w:val="false"/>
          <w:i w:val="false"/>
          <w:color w:val="000000"/>
          <w:sz w:val="28"/>
        </w:rPr>
        <w:t>
      Қазақстан Республикасы</w:t>
      </w:r>
    </w:p>
    <w:bookmarkEnd w:id="27"/>
    <w:bookmarkStart w:name="z41" w:id="28"/>
    <w:p>
      <w:pPr>
        <w:spacing w:after="0"/>
        <w:ind w:left="0"/>
        <w:jc w:val="both"/>
      </w:pPr>
      <w:r>
        <w:rPr>
          <w:rFonts w:ascii="Times New Roman"/>
          <w:b w:val="false"/>
          <w:i w:val="false"/>
          <w:color w:val="000000"/>
          <w:sz w:val="28"/>
        </w:rPr>
        <w:t>
      Қорғаныс министрлігі</w:t>
      </w:r>
    </w:p>
    <w:bookmarkEnd w:id="28"/>
    <w:bookmarkStart w:name="z42" w:id="29"/>
    <w:p>
      <w:pPr>
        <w:spacing w:after="0"/>
        <w:ind w:left="0"/>
        <w:jc w:val="both"/>
      </w:pPr>
      <w:r>
        <w:rPr>
          <w:rFonts w:ascii="Times New Roman"/>
          <w:b w:val="false"/>
          <w:i w:val="false"/>
          <w:color w:val="000000"/>
          <w:sz w:val="28"/>
        </w:rPr>
        <w:t>
       "КЕЛІСІЛДІ"</w:t>
      </w:r>
    </w:p>
    <w:bookmarkEnd w:id="29"/>
    <w:bookmarkStart w:name="z43" w:id="30"/>
    <w:p>
      <w:pPr>
        <w:spacing w:after="0"/>
        <w:ind w:left="0"/>
        <w:jc w:val="both"/>
      </w:pPr>
      <w:r>
        <w:rPr>
          <w:rFonts w:ascii="Times New Roman"/>
          <w:b w:val="false"/>
          <w:i w:val="false"/>
          <w:color w:val="000000"/>
          <w:sz w:val="28"/>
        </w:rPr>
        <w:t>
      Қазақстан Республикасы</w:t>
      </w:r>
    </w:p>
    <w:bookmarkEnd w:id="30"/>
    <w:bookmarkStart w:name="z44" w:id="31"/>
    <w:p>
      <w:pPr>
        <w:spacing w:after="0"/>
        <w:ind w:left="0"/>
        <w:jc w:val="both"/>
      </w:pPr>
      <w:r>
        <w:rPr>
          <w:rFonts w:ascii="Times New Roman"/>
          <w:b w:val="false"/>
          <w:i w:val="false"/>
          <w:color w:val="000000"/>
          <w:sz w:val="28"/>
        </w:rPr>
        <w:t>
      Төтенше жағдайлар министрлігі</w:t>
      </w:r>
    </w:p>
    <w:bookmarkEnd w:id="31"/>
    <w:bookmarkStart w:name="z45" w:id="32"/>
    <w:p>
      <w:pPr>
        <w:spacing w:after="0"/>
        <w:ind w:left="0"/>
        <w:jc w:val="both"/>
      </w:pPr>
      <w:r>
        <w:rPr>
          <w:rFonts w:ascii="Times New Roman"/>
          <w:b w:val="false"/>
          <w:i w:val="false"/>
          <w:color w:val="000000"/>
          <w:sz w:val="28"/>
        </w:rPr>
        <w:t>
       "КЕЛІСІЛДІ"</w:t>
      </w:r>
    </w:p>
    <w:bookmarkEnd w:id="32"/>
    <w:bookmarkStart w:name="z46" w:id="33"/>
    <w:p>
      <w:pPr>
        <w:spacing w:after="0"/>
        <w:ind w:left="0"/>
        <w:jc w:val="both"/>
      </w:pPr>
      <w:r>
        <w:rPr>
          <w:rFonts w:ascii="Times New Roman"/>
          <w:b w:val="false"/>
          <w:i w:val="false"/>
          <w:color w:val="000000"/>
          <w:sz w:val="28"/>
        </w:rPr>
        <w:t>
      Қазақстан Республикасы</w:t>
      </w:r>
    </w:p>
    <w:bookmarkEnd w:id="33"/>
    <w:bookmarkStart w:name="z47" w:id="34"/>
    <w:p>
      <w:pPr>
        <w:spacing w:after="0"/>
        <w:ind w:left="0"/>
        <w:jc w:val="both"/>
      </w:pPr>
      <w:r>
        <w:rPr>
          <w:rFonts w:ascii="Times New Roman"/>
          <w:b w:val="false"/>
          <w:i w:val="false"/>
          <w:color w:val="000000"/>
          <w:sz w:val="28"/>
        </w:rPr>
        <w:t>
      Ұлттық экономика министрлігі</w:t>
      </w:r>
    </w:p>
    <w:bookmarkEnd w:id="34"/>
    <w:bookmarkStart w:name="z48" w:id="35"/>
    <w:p>
      <w:pPr>
        <w:spacing w:after="0"/>
        <w:ind w:left="0"/>
        <w:jc w:val="both"/>
      </w:pPr>
      <w:r>
        <w:rPr>
          <w:rFonts w:ascii="Times New Roman"/>
          <w:b w:val="false"/>
          <w:i w:val="false"/>
          <w:color w:val="000000"/>
          <w:sz w:val="28"/>
        </w:rPr>
        <w:t>
       "КЕЛІСІЛДІ"</w:t>
      </w:r>
    </w:p>
    <w:bookmarkEnd w:id="35"/>
    <w:bookmarkStart w:name="z49" w:id="36"/>
    <w:p>
      <w:pPr>
        <w:spacing w:after="0"/>
        <w:ind w:left="0"/>
        <w:jc w:val="both"/>
      </w:pPr>
      <w:r>
        <w:rPr>
          <w:rFonts w:ascii="Times New Roman"/>
          <w:b w:val="false"/>
          <w:i w:val="false"/>
          <w:color w:val="000000"/>
          <w:sz w:val="28"/>
        </w:rPr>
        <w:t>
      Қазақстан Республикасы</w:t>
      </w:r>
    </w:p>
    <w:bookmarkEnd w:id="36"/>
    <w:bookmarkStart w:name="z50" w:id="37"/>
    <w:p>
      <w:pPr>
        <w:spacing w:after="0"/>
        <w:ind w:left="0"/>
        <w:jc w:val="both"/>
      </w:pPr>
      <w:r>
        <w:rPr>
          <w:rFonts w:ascii="Times New Roman"/>
          <w:b w:val="false"/>
          <w:i w:val="false"/>
          <w:color w:val="000000"/>
          <w:sz w:val="28"/>
        </w:rPr>
        <w:t>
      Энергетика министрлігі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 қазандағы</w:t>
            </w:r>
            <w:r>
              <w:br/>
            </w:r>
            <w:r>
              <w:rPr>
                <w:rFonts w:ascii="Times New Roman"/>
                <w:b w:val="false"/>
                <w:i w:val="false"/>
                <w:color w:val="000000"/>
                <w:sz w:val="20"/>
              </w:rPr>
              <w:t>№ 319 бұйрығына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w:t>
            </w:r>
            <w:r>
              <w:br/>
            </w:r>
            <w:r>
              <w:rPr>
                <w:rFonts w:ascii="Times New Roman"/>
                <w:b w:val="false"/>
                <w:i w:val="false"/>
                <w:color w:val="000000"/>
                <w:sz w:val="20"/>
              </w:rPr>
              <w:t>әуеайлақтарының (тікұшақ</w:t>
            </w:r>
            <w:r>
              <w:br/>
            </w:r>
            <w:r>
              <w:rPr>
                <w:rFonts w:ascii="Times New Roman"/>
                <w:b w:val="false"/>
                <w:i w:val="false"/>
                <w:color w:val="000000"/>
                <w:sz w:val="20"/>
              </w:rPr>
              <w:t>айлақтарының) пайдалануға</w:t>
            </w:r>
            <w:r>
              <w:br/>
            </w:r>
            <w:r>
              <w:rPr>
                <w:rFonts w:ascii="Times New Roman"/>
                <w:b w:val="false"/>
                <w:i w:val="false"/>
                <w:color w:val="000000"/>
                <w:sz w:val="20"/>
              </w:rPr>
              <w:t>жарамдылығының нормаларына</w:t>
            </w:r>
            <w:r>
              <w:br/>
            </w:r>
            <w:r>
              <w:rPr>
                <w:rFonts w:ascii="Times New Roman"/>
                <w:b w:val="false"/>
                <w:i w:val="false"/>
                <w:color w:val="000000"/>
                <w:sz w:val="20"/>
              </w:rPr>
              <w:t>7-қосымша</w:t>
            </w:r>
          </w:p>
        </w:tc>
      </w:tr>
    </w:tbl>
    <w:bookmarkStart w:name="z52" w:id="38"/>
    <w:p>
      <w:pPr>
        <w:spacing w:after="0"/>
        <w:ind w:left="0"/>
        <w:jc w:val="left"/>
      </w:pPr>
      <w:r>
        <w:rPr>
          <w:rFonts w:ascii="Times New Roman"/>
          <w:b/>
          <w:i w:val="false"/>
          <w:color w:val="000000"/>
        </w:rPr>
        <w:t xml:space="preserve"> ҰҚЖ қонуға кіру жолағындағы кедергілерді шектеу беттерінің өлшемдері, еңістері және салыстырмалы биіктіктері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және өлшемдер</w:t>
            </w:r>
            <w:r>
              <w:rPr>
                <w:rFonts w:ascii="Times New Roman"/>
                <w:b w:val="false"/>
                <w:i w:val="false"/>
                <w:color w:val="000000"/>
                <w:vertAlign w:val="superscript"/>
              </w:rPr>
              <w:t>(</w:t>
            </w:r>
            <w:r>
              <w:rPr>
                <w:rFonts w:ascii="Times New Roman"/>
                <w:b w:val="false"/>
                <w:i w:val="false"/>
                <w:color w:val="000000"/>
                <w:vertAlign w:val="superscript"/>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ЖІКТЕЛУІ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Жабдықталмаған ҰҚЖ-ы,</w:t>
            </w:r>
          </w:p>
          <w:bookmarkEnd w:id="39"/>
          <w:p>
            <w:pPr>
              <w:spacing w:after="20"/>
              <w:ind w:left="20"/>
              <w:jc w:val="both"/>
            </w:pPr>
            <w:r>
              <w:rPr>
                <w:rFonts w:ascii="Times New Roman"/>
                <w:b w:val="false"/>
                <w:i w:val="false"/>
                <w:color w:val="000000"/>
                <w:sz w:val="20"/>
              </w:rPr>
              <w:t>
кодтық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Дәлме-дәл емес қонуға арналған ҰҚЖ,</w:t>
            </w:r>
          </w:p>
          <w:bookmarkEnd w:id="40"/>
          <w:p>
            <w:pPr>
              <w:spacing w:after="20"/>
              <w:ind w:left="20"/>
              <w:jc w:val="both"/>
            </w:pPr>
            <w:r>
              <w:rPr>
                <w:rFonts w:ascii="Times New Roman"/>
                <w:b w:val="false"/>
                <w:i w:val="false"/>
                <w:color w:val="000000"/>
                <w:sz w:val="20"/>
              </w:rPr>
              <w:t>
кодтық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Дәлме-дәл қонуға кіру ҰҚЖ-ы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кодтық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немесе ІІІ санат, кодтық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КӨЛДЕНЕҢ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Радиусы,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КІРУДІҢ ІШКІ БЕТІ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Табалдырықтан 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шегінің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Табалдырықтан 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Алшақтауы (әр жағына қарай),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r>
              <w:rPr>
                <w:rFonts w:ascii="Times New Roman"/>
                <w:b w:val="false"/>
                <w:i w:val="false"/>
                <w:color w:val="000000"/>
                <w:vertAlign w:val="superscript"/>
              </w:rPr>
              <w:t>(2)</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r>
              <w:rPr>
                <w:rFonts w:ascii="Times New Roman"/>
                <w:b w:val="false"/>
                <w:i w:val="false"/>
                <w:color w:val="000000"/>
                <w:vertAlign w:val="superscript"/>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r>
              <w:rPr>
                <w:rFonts w:ascii="Times New Roman"/>
                <w:b w:val="false"/>
                <w:i w:val="false"/>
                <w:color w:val="000000"/>
                <w:vertAlign w:val="superscript"/>
              </w:rPr>
              <w:t>(2)</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r>
              <w:rPr>
                <w:rFonts w:ascii="Times New Roman"/>
                <w:b w:val="false"/>
                <w:i w:val="false"/>
                <w:color w:val="000000"/>
                <w:vertAlign w:val="superscript"/>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ӨТПЕЛІ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ҚОНУДЫҢ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шегінің ұзындығы,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Табалдырықтан 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r>
              <w:rPr>
                <w:rFonts w:ascii="Times New Roman"/>
                <w:b w:val="false"/>
                <w:i w:val="false"/>
                <w:color w:val="000000"/>
                <w:vertAlign w:val="superscript"/>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Алшақтауы (әр жағына қарай),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Еңкіштігі,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56" w:id="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sz w:val="28"/>
        </w:rPr>
        <w:t xml:space="preserve"> Барлық өлшемдер көлденең жазықтықта берілген, егер басқаша көрсетілмесе.</w:t>
      </w:r>
    </w:p>
    <w:bookmarkEnd w:id="41"/>
    <w:bookmarkStart w:name="z57"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Өзгермелі ұзындық, қонуға кіру беті, 2,5 градиентті көлбеу сызығы ҰҚЖ табалдырығынан 150 м. биіктікте көлденең жазықтықты қиып өтіп немесе кез келген нысанның ең жоғарғы нүктесі арқылы өтетін кедергілерден ұшып өту абсолютті/салыстырмалы биіктігін (ОСА/Н) анықтайтын көлденең жазықтықтың, қайсысы жоғары болса, қиылысқан нүктесінен кейін көлденең орналасады.</w:t>
      </w:r>
    </w:p>
    <w:bookmarkEnd w:id="42"/>
    <w:bookmarkStart w:name="z58"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ҰҚЖ соңына дейінгі қашықтық, қай қашықтық аз екеніне байланысты.</w:t>
      </w:r>
    </w:p>
    <w:bookmarkEnd w:id="43"/>
    <w:bookmarkStart w:name="z59"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Екінші айналымға кету процесінде тұрақты жол сызығын сақтауға арналған бағыттау нұсқауларын беретін сандық борттық жабдығы бар F кодтық әрпіне сәйкес ұшақтарды қабылдайтын әуеайлақтарды қоспағанда F кодтық әрпі қолданылған жағдайда ені 140 метрге дейін ұлғайтылады.</w:t>
      </w:r>
    </w:p>
    <w:bookmarkEnd w:id="44"/>
    <w:bookmarkStart w:name="z60" w:id="45"/>
    <w:p>
      <w:pPr>
        <w:spacing w:after="0"/>
        <w:ind w:left="0"/>
        <w:jc w:val="both"/>
      </w:pPr>
      <w:r>
        <w:rPr>
          <w:rFonts w:ascii="Times New Roman"/>
          <w:b w:val="false"/>
          <w:i w:val="false"/>
          <w:color w:val="000000"/>
          <w:sz w:val="28"/>
        </w:rPr>
        <w:t>
      * жолақтың соңына дейінгі қашықтық.</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 қазандағы</w:t>
            </w:r>
            <w:r>
              <w:br/>
            </w:r>
            <w:r>
              <w:rPr>
                <w:rFonts w:ascii="Times New Roman"/>
                <w:b w:val="false"/>
                <w:i w:val="false"/>
                <w:color w:val="000000"/>
                <w:sz w:val="20"/>
              </w:rPr>
              <w:t>№ 319 бұйрығына</w:t>
            </w:r>
            <w:r>
              <w:br/>
            </w:r>
            <w:r>
              <w:rPr>
                <w:rFonts w:ascii="Times New Roman"/>
                <w:b w:val="false"/>
                <w:i w:val="false"/>
                <w:color w:val="000000"/>
                <w:sz w:val="20"/>
              </w:rPr>
              <w:t>2-қосымша</w:t>
            </w:r>
            <w:r>
              <w:br/>
            </w:r>
            <w:r>
              <w:rPr>
                <w:rFonts w:ascii="Times New Roman"/>
                <w:b w:val="false"/>
                <w:i w:val="false"/>
                <w:color w:val="000000"/>
                <w:sz w:val="20"/>
              </w:rPr>
              <w:t>Азаматтық авиация</w:t>
            </w:r>
            <w:r>
              <w:br/>
            </w:r>
            <w:r>
              <w:rPr>
                <w:rFonts w:ascii="Times New Roman"/>
                <w:b w:val="false"/>
                <w:i w:val="false"/>
                <w:color w:val="000000"/>
                <w:sz w:val="20"/>
              </w:rPr>
              <w:t>әуеайлақтарының (тікұшақ</w:t>
            </w:r>
            <w:r>
              <w:br/>
            </w:r>
            <w:r>
              <w:rPr>
                <w:rFonts w:ascii="Times New Roman"/>
                <w:b w:val="false"/>
                <w:i w:val="false"/>
                <w:color w:val="000000"/>
                <w:sz w:val="20"/>
              </w:rPr>
              <w:t>айлақтарының) пайдалануға</w:t>
            </w:r>
            <w:r>
              <w:br/>
            </w:r>
            <w:r>
              <w:rPr>
                <w:rFonts w:ascii="Times New Roman"/>
                <w:b w:val="false"/>
                <w:i w:val="false"/>
                <w:color w:val="000000"/>
                <w:sz w:val="20"/>
              </w:rPr>
              <w:t>жарамдылығының нормаларына</w:t>
            </w:r>
            <w:r>
              <w:br/>
            </w:r>
            <w:r>
              <w:rPr>
                <w:rFonts w:ascii="Times New Roman"/>
                <w:b w:val="false"/>
                <w:i w:val="false"/>
                <w:color w:val="000000"/>
                <w:sz w:val="20"/>
              </w:rPr>
              <w:t>7-қосымша</w:t>
            </w:r>
          </w:p>
        </w:tc>
      </w:tr>
    </w:tbl>
    <w:bookmarkStart w:name="z62" w:id="46"/>
    <w:p>
      <w:pPr>
        <w:spacing w:after="0"/>
        <w:ind w:left="0"/>
        <w:jc w:val="left"/>
      </w:pPr>
      <w:r>
        <w:rPr>
          <w:rFonts w:ascii="Times New Roman"/>
          <w:b/>
          <w:i w:val="false"/>
          <w:color w:val="000000"/>
        </w:rPr>
        <w:t xml:space="preserve"> Кедергілерді шектеу беттерінің өлшемдері мен көлбеуі. Ұшу-көтерілуге арналған ҰҚЖ.</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және өлшемдер</w:t>
            </w:r>
            <w:r>
              <w:rPr>
                <w:rFonts w:ascii="Times New Roman"/>
                <w:b w:val="false"/>
                <w:i w:val="false"/>
                <w:color w:val="000000"/>
                <w:vertAlign w:val="superscript"/>
              </w:rPr>
              <w:t>(</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БИІКТІККЕ КӨТЕРІЛУ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шегінің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жолағының соңына дейінгі қашықтық</w:t>
            </w:r>
            <w:r>
              <w:rPr>
                <w:rFonts w:ascii="Times New Roman"/>
                <w:b w:val="false"/>
                <w:i w:val="false"/>
                <w:color w:val="000000"/>
                <w:vertAlign w:val="superscript"/>
              </w:rPr>
              <w:t>(</w:t>
            </w:r>
            <w:r>
              <w:rPr>
                <w:rFonts w:ascii="Times New Roman"/>
                <w:b w:val="false"/>
                <w:i w:val="false"/>
                <w:color w:val="000000"/>
                <w:vertAlign w:val="superscript"/>
              </w:rPr>
              <w:t>2)</w:t>
            </w:r>
            <w:r>
              <w:rPr>
                <w:rFonts w:ascii="Times New Roman"/>
                <w:b w:val="false"/>
                <w:i w:val="false"/>
                <w:color w:val="000000"/>
                <w:sz w:val="20"/>
              </w:rPr>
              <w:t xml:space="preserve">,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Алшақтауы (әр жағына қарай),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ені,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1 200,</w:t>
            </w:r>
          </w:p>
          <w:bookmarkEnd w:id="47"/>
          <w:p>
            <w:pPr>
              <w:spacing w:after="20"/>
              <w:ind w:left="20"/>
              <w:jc w:val="both"/>
            </w:pPr>
            <w:r>
              <w:rPr>
                <w:rFonts w:ascii="Times New Roman"/>
                <w:b w:val="false"/>
                <w:i w:val="false"/>
                <w:color w:val="000000"/>
                <w:sz w:val="20"/>
              </w:rPr>
              <w:t>
1 800</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bl>
    <w:bookmarkStart w:name="z65"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sz w:val="28"/>
        </w:rPr>
        <w:t xml:space="preserve"> Барлық өлшемдер көлденең жазықтықта берілген, егер басқаша көрсетілмесе.</w:t>
      </w:r>
    </w:p>
    <w:bookmarkEnd w:id="48"/>
    <w:bookmarkStart w:name="z66"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Ұшу кезіндегі биіктікке көтерілу беті кедергілерден бос жолақтың соңынан басталады, егер оның ұзындығы көрсетілген қашықтықтан асып кетсе.</w:t>
      </w:r>
    </w:p>
    <w:bookmarkEnd w:id="49"/>
    <w:bookmarkStart w:name="z67"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Түнгі уақытта аспаптық және көрнекі метеорологиялық жағдайларда орындалатын ұшулар үшін жоспарланған жол 15º-тан астам бағытты өзгеруді қамтитын кезде - 1800 м.</w:t>
      </w:r>
    </w:p>
    <w:bookmarkEnd w:id="50"/>
    <w:bookmarkStart w:name="z68"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Сыни жағдайларда ұшуды орындау қажет болған жағдайда, 2-кестеде көрсетілген көлбеуді азайтудың қаншалықты орынды екенін анықтау үшін, осы ҰҚЖ қызмет көрсетуге арналған ұшақтардың пайдалану сипаттамаларын зерделеу қажет. Егер көрсетілген көлбеу азаятын болса, 300 м биіктікке дейін қауіпсіздікті қамтамасыз ететіндей ұшу кезіндебиіктікке көтерілу бетінің ұзындығына сәйкес түзету жүргізілуі керек. Егер жергілікті атмосфералық жағдайлар теңіз деңгейіндегі стандартты атмосфералық жағдайлардан айтарлықтай ерекшеленсе, 2-кестеде келтірілген көлбеуді азайтқан жөн. Көлбеудің төмендеу дәрежесі жергілікті атмосфералық жағдайлардың теңіз деңгейіндегі стандартты атмосфералық жағдайлардан ауытқу дәрежесіне, сондай-ақ осы ҰҚЖ қызмет көрсетуге арналған ұшақтардың пайдалану сипаттамаларына және осы ұшақтарға қойылатын пайдалану талаптарына байланысты. Егер ешбір объект ұшып-көтерілу кезінде 2 (1:50) көлбеу градиенті бетіне жетпесе, жаңа нысандар кедергісіз бетті немесе 1,6 (1:62,5) көлбеу басталғанға дейін созылатын бетті сақтайтындай етіп шектелуі керек.</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