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15092" w14:textId="5f150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банк және микроқаржылық қызмет мәселелері жөніндегі кейбір нормативтік құқықтық актілеріне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29 қыркүйектегі № 64 қаулысы. Қазақстан Республикасының Әділет министрлігінде 2025 жылғы 1 қазанда № 37026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Осы қаулыға қосымшаға сәйкес өзгерістер мен толықтыру енгізілетін банк және микроқаржылық қызмет мәселелері жөніндегі Қазақстан Республикасының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Қаржылық қызметтерді дамыту және іс-қимылды қадағалау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2025 жылғы 29 қыркүйектегі</w:t>
            </w:r>
            <w:r>
              <w:br/>
            </w:r>
            <w:r>
              <w:rPr>
                <w:rFonts w:ascii="Times New Roman"/>
                <w:b w:val="false"/>
                <w:i w:val="false"/>
                <w:color w:val="000000"/>
                <w:sz w:val="20"/>
              </w:rPr>
              <w:t>№ 64 Қаулыға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Өзгерістер мен толықтыру енгізілетін банк және микроқаржылық қызмет мәселелері жөніндегі Қазақстан Республикасының нормативтік құқықтық актілерінің тізбесі</w:t>
      </w:r>
    </w:p>
    <w:bookmarkEnd w:id="8"/>
    <w:bookmarkStart w:name="z15" w:id="9"/>
    <w:p>
      <w:pPr>
        <w:spacing w:after="0"/>
        <w:ind w:left="0"/>
        <w:jc w:val="both"/>
      </w:pPr>
      <w:r>
        <w:rPr>
          <w:rFonts w:ascii="Times New Roman"/>
          <w:b w:val="false"/>
          <w:i w:val="false"/>
          <w:color w:val="ff0000"/>
          <w:sz w:val="28"/>
        </w:rPr>
        <w:t xml:space="preserve">
      1. Ескерту. Күші жойылды - ҚР Қаржы нарығын реттеу және дамыту агенттігі Басқармасының 03.04.2026 </w:t>
      </w:r>
      <w:r>
        <w:rPr>
          <w:rFonts w:ascii="Times New Roman"/>
          <w:b w:val="false"/>
          <w:i w:val="false"/>
          <w:color w:val="ff0000"/>
          <w:sz w:val="28"/>
        </w:rPr>
        <w:t>№ 44</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қаулысымен.</w:t>
      </w:r>
    </w:p>
    <w:bookmarkEnd w:id="9"/>
    <w:bookmarkStart w:name="z40" w:id="10"/>
    <w:p>
      <w:pPr>
        <w:spacing w:after="0"/>
        <w:ind w:left="0"/>
        <w:jc w:val="both"/>
      </w:pPr>
      <w:r>
        <w:rPr>
          <w:rFonts w:ascii="Times New Roman"/>
          <w:b w:val="false"/>
          <w:i w:val="false"/>
          <w:color w:val="000000"/>
          <w:sz w:val="28"/>
        </w:rPr>
        <w:t xml:space="preserve">
      2. "Берілетін микрокредиттер бойынша сыйақының жылдық тиімді мөлшерлемесін есептеу қағидаларын бекіту туралы" Қазақстан Республикасы Ұлттық Банкі Басқармасының 2019 жылғы 26 қарашадағы № 208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19677 болып тіркелген) мынадай өзгерістер мен толықтыру енгізілсін: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2" w:id="11"/>
    <w:p>
      <w:pPr>
        <w:spacing w:after="0"/>
        <w:ind w:left="0"/>
        <w:jc w:val="both"/>
      </w:pPr>
      <w:r>
        <w:rPr>
          <w:rFonts w:ascii="Times New Roman"/>
          <w:b w:val="false"/>
          <w:i w:val="false"/>
          <w:color w:val="000000"/>
          <w:sz w:val="28"/>
        </w:rPr>
        <w:t xml:space="preserve">
      "Микроқаржылық қызмет туралы" Қазақстан Республикасы Заңының 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11"/>
    <w:bookmarkStart w:name="z43" w:id="12"/>
    <w:p>
      <w:pPr>
        <w:spacing w:after="0"/>
        <w:ind w:left="0"/>
        <w:jc w:val="both"/>
      </w:pPr>
      <w:r>
        <w:rPr>
          <w:rFonts w:ascii="Times New Roman"/>
          <w:b w:val="false"/>
          <w:i w:val="false"/>
          <w:color w:val="000000"/>
          <w:sz w:val="28"/>
        </w:rPr>
        <w:t xml:space="preserve">
      Берілетін микрокредиттер бойынша сыйақының жылдық тиімді мөлшерлемесін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45" w:id="13"/>
    <w:p>
      <w:pPr>
        <w:spacing w:after="0"/>
        <w:ind w:left="0"/>
        <w:jc w:val="both"/>
      </w:pPr>
      <w:r>
        <w:rPr>
          <w:rFonts w:ascii="Times New Roman"/>
          <w:b w:val="false"/>
          <w:i w:val="false"/>
          <w:color w:val="000000"/>
          <w:sz w:val="28"/>
        </w:rPr>
        <w:t>
      "2. Микроқаржы ұйымдары:</w:t>
      </w:r>
    </w:p>
    <w:bookmarkEnd w:id="13"/>
    <w:bookmarkStart w:name="z46" w:id="14"/>
    <w:p>
      <w:pPr>
        <w:spacing w:after="0"/>
        <w:ind w:left="0"/>
        <w:jc w:val="both"/>
      </w:pPr>
      <w:r>
        <w:rPr>
          <w:rFonts w:ascii="Times New Roman"/>
          <w:b w:val="false"/>
          <w:i w:val="false"/>
          <w:color w:val="000000"/>
          <w:sz w:val="28"/>
        </w:rPr>
        <w:t>
      1) микрокредиттер бойынша сыйақы шамалары туралы ақпаратты тарату, оның ішінде оны жариялау кезінде;</w:t>
      </w:r>
    </w:p>
    <w:bookmarkEnd w:id="14"/>
    <w:bookmarkStart w:name="z47" w:id="15"/>
    <w:p>
      <w:pPr>
        <w:spacing w:after="0"/>
        <w:ind w:left="0"/>
        <w:jc w:val="both"/>
      </w:pPr>
      <w:r>
        <w:rPr>
          <w:rFonts w:ascii="Times New Roman"/>
          <w:b w:val="false"/>
          <w:i w:val="false"/>
          <w:color w:val="000000"/>
          <w:sz w:val="28"/>
        </w:rPr>
        <w:t>
      2) клиентпен жасалатын микрокредит беру туралы шартта;</w:t>
      </w:r>
    </w:p>
    <w:bookmarkEnd w:id="15"/>
    <w:bookmarkStart w:name="z48" w:id="16"/>
    <w:p>
      <w:pPr>
        <w:spacing w:after="0"/>
        <w:ind w:left="0"/>
        <w:jc w:val="both"/>
      </w:pPr>
      <w:r>
        <w:rPr>
          <w:rFonts w:ascii="Times New Roman"/>
          <w:b w:val="false"/>
          <w:i w:val="false"/>
          <w:color w:val="000000"/>
          <w:sz w:val="28"/>
        </w:rPr>
        <w:t>
      3) микрокредиттерді электрондық тәсілмен ұсынған кезде интернет-ресурста жеке кабинетте, мобильді қосымшада сыйақының жылдық тиімді мөлшерлемесін қаріптері сыйақының басқа мөлшерлемелерімен бірдей көлемдегі және ресімдеу стиліндегі (курсив, жартылай қарайтылған, түспен бояп көрсету) нысанда цифрмен көрсетеді.</w:t>
      </w:r>
    </w:p>
    <w:bookmarkEnd w:id="16"/>
    <w:bookmarkStart w:name="z49" w:id="17"/>
    <w:p>
      <w:pPr>
        <w:spacing w:after="0"/>
        <w:ind w:left="0"/>
        <w:jc w:val="both"/>
      </w:pPr>
      <w:r>
        <w:rPr>
          <w:rFonts w:ascii="Times New Roman"/>
          <w:b w:val="false"/>
          <w:i w:val="false"/>
          <w:color w:val="000000"/>
          <w:sz w:val="28"/>
        </w:rPr>
        <w:t>
      Клиентпен жасалатын микрокредит беру туралы шартта жылдық тиімді сыйақы мөлшерлемесі компьютерлік техника құрылғыларының көмегімен басқа сыйақы мөлшерлемелерімен бір сөйлемде басылады.</w:t>
      </w:r>
    </w:p>
    <w:bookmarkEnd w:id="17"/>
    <w:bookmarkStart w:name="z50" w:id="18"/>
    <w:p>
      <w:pPr>
        <w:spacing w:after="0"/>
        <w:ind w:left="0"/>
        <w:jc w:val="both"/>
      </w:pPr>
      <w:r>
        <w:rPr>
          <w:rFonts w:ascii="Times New Roman"/>
          <w:b w:val="false"/>
          <w:i w:val="false"/>
          <w:color w:val="000000"/>
          <w:sz w:val="28"/>
        </w:rPr>
        <w:t>
      Егер жалпы талаптар микрокредит беру туралы шартта кесте түрінде көрсетілсе, сыйақының жылдық тиімді мөлшерлемесі басқа мөлшерлемелер көрсетілгеннен кейін келесі жеке жолда (бағанда) көрсетіледі.</w:t>
      </w:r>
    </w:p>
    <w:bookmarkEnd w:id="18"/>
    <w:bookmarkStart w:name="z51" w:id="19"/>
    <w:p>
      <w:pPr>
        <w:spacing w:after="0"/>
        <w:ind w:left="0"/>
        <w:jc w:val="both"/>
      </w:pPr>
      <w:r>
        <w:rPr>
          <w:rFonts w:ascii="Times New Roman"/>
          <w:b w:val="false"/>
          <w:i w:val="false"/>
          <w:color w:val="000000"/>
          <w:sz w:val="28"/>
        </w:rPr>
        <w:t>
      Микроқаржы ұйымдары өзінің интернет-ресурсында (бар болса) микрокредитке байланысты барлық төлемдерді ескере және оның қорытынды мәнін көрсете отырып, қарыз алушылардың жылдық тиімді сыйақы мөлшерлемесін есептеуіне арналған сыйақының жылдық тиімді мөлшерлемесін автоматтандырылған есептеу құралын (калькулятор) орналастырады.";</w:t>
      </w:r>
    </w:p>
    <w:bookmarkEnd w:id="19"/>
    <w:bookmarkStart w:name="z52" w:id="20"/>
    <w:p>
      <w:pPr>
        <w:spacing w:after="0"/>
        <w:ind w:left="0"/>
        <w:jc w:val="both"/>
      </w:pPr>
      <w:r>
        <w:rPr>
          <w:rFonts w:ascii="Times New Roman"/>
          <w:b w:val="false"/>
          <w:i w:val="false"/>
          <w:color w:val="000000"/>
          <w:sz w:val="28"/>
        </w:rPr>
        <w:t>
      3. Сыйақының жылдық тиімді мөлшерлемесінің есебі:</w:t>
      </w:r>
    </w:p>
    <w:bookmarkEnd w:id="20"/>
    <w:bookmarkStart w:name="z53" w:id="21"/>
    <w:p>
      <w:pPr>
        <w:spacing w:after="0"/>
        <w:ind w:left="0"/>
        <w:jc w:val="both"/>
      </w:pPr>
      <w:r>
        <w:rPr>
          <w:rFonts w:ascii="Times New Roman"/>
          <w:b w:val="false"/>
          <w:i w:val="false"/>
          <w:color w:val="000000"/>
          <w:sz w:val="28"/>
        </w:rPr>
        <w:t>
      1) микрокредит беру туралы шарт, микрокредит беру туралы шартқа қосымша келісімдер жасалған күнге;</w:t>
      </w:r>
    </w:p>
    <w:bookmarkEnd w:id="21"/>
    <w:bookmarkStart w:name="z54" w:id="22"/>
    <w:p>
      <w:pPr>
        <w:spacing w:after="0"/>
        <w:ind w:left="0"/>
        <w:jc w:val="both"/>
      </w:pPr>
      <w:r>
        <w:rPr>
          <w:rFonts w:ascii="Times New Roman"/>
          <w:b w:val="false"/>
          <w:i w:val="false"/>
          <w:color w:val="000000"/>
          <w:sz w:val="28"/>
        </w:rPr>
        <w:t>
      2) қарыз алушының ауызша немесе жазбаша талап етуі бойынша;</w:t>
      </w:r>
    </w:p>
    <w:bookmarkEnd w:id="22"/>
    <w:bookmarkStart w:name="z55" w:id="23"/>
    <w:p>
      <w:pPr>
        <w:spacing w:after="0"/>
        <w:ind w:left="0"/>
        <w:jc w:val="both"/>
      </w:pPr>
      <w:r>
        <w:rPr>
          <w:rFonts w:ascii="Times New Roman"/>
          <w:b w:val="false"/>
          <w:i w:val="false"/>
          <w:color w:val="000000"/>
          <w:sz w:val="28"/>
        </w:rPr>
        <w:t>
      3) қарыз алушының ақшалай міндеттемелерінің сомасын (мөлшерін) және (немесе) оларды төлеу мерзімін өзгертуге әкеп соғатын микрокредит беру туралы шартқа өзгерістер мен толықтырулар енгізілген жағдайда жүргізіледі.</w:t>
      </w:r>
    </w:p>
    <w:bookmarkEnd w:id="23"/>
    <w:bookmarkStart w:name="z56" w:id="24"/>
    <w:p>
      <w:pPr>
        <w:spacing w:after="0"/>
        <w:ind w:left="0"/>
        <w:jc w:val="both"/>
      </w:pPr>
      <w:r>
        <w:rPr>
          <w:rFonts w:ascii="Times New Roman"/>
          <w:b w:val="false"/>
          <w:i w:val="false"/>
          <w:color w:val="000000"/>
          <w:sz w:val="28"/>
        </w:rPr>
        <w:t>
      4) қарыз алушы микрокредитке қызмет көрсету кезеңінде осы Қағидалардың 8-1-тармағында көрсетілген және микрокредит беру туралы шарт жасалған күнге жылдық тиімді сыйақы мөлшерлемесінің есебіне енгізілмеген төлемдерді жүзеге асырған жағдайда, қарыз алушыға микрокредит беру туралы шартта көзделген тәртіппен жылдық тиімді сыйақы мөлшерлемесінің мәнінің өзгергені туралы хабарланады.</w:t>
      </w:r>
    </w:p>
    <w:bookmarkEnd w:id="24"/>
    <w:bookmarkStart w:name="z57" w:id="25"/>
    <w:p>
      <w:pPr>
        <w:spacing w:after="0"/>
        <w:ind w:left="0"/>
        <w:jc w:val="both"/>
      </w:pPr>
      <w:r>
        <w:rPr>
          <w:rFonts w:ascii="Times New Roman"/>
          <w:b w:val="false"/>
          <w:i w:val="false"/>
          <w:color w:val="000000"/>
          <w:sz w:val="28"/>
        </w:rPr>
        <w:t>
      8. Микрокредит бойынша жылдық тиімді сыйақы мөлшерлемесінің есебіне қарыз алушының оның микрокредит беру туралы шарттың негізгі борышты және (немесе) сыйақыны төлеу бойынша талаптарын сақтамауына байланысты туындаған төлемдерін (айыппұлды, өсімпұлды) қоспағанда, қарыз алушының негізгі борыш пен сыйақы бойынша барлық төлемі, оның ішінде Қағидалардың 8-1-тармағында көрсетілген қарыз алушының үшінші тұлғалардың пайдасына төлейтін өзге де төлемдері кіреді.";</w:t>
      </w:r>
    </w:p>
    <w:bookmarkEnd w:id="25"/>
    <w:bookmarkStart w:name="z58" w:id="26"/>
    <w:p>
      <w:pPr>
        <w:spacing w:after="0"/>
        <w:ind w:left="0"/>
        <w:jc w:val="both"/>
      </w:pPr>
      <w:r>
        <w:rPr>
          <w:rFonts w:ascii="Times New Roman"/>
          <w:b w:val="false"/>
          <w:i w:val="false"/>
          <w:color w:val="000000"/>
          <w:sz w:val="28"/>
        </w:rPr>
        <w:t>
      мынадай мазмұндағы 8-1-тармақшамен толықтырылсын:</w:t>
      </w:r>
    </w:p>
    <w:bookmarkEnd w:id="26"/>
    <w:bookmarkStart w:name="z59" w:id="27"/>
    <w:p>
      <w:pPr>
        <w:spacing w:after="0"/>
        <w:ind w:left="0"/>
        <w:jc w:val="both"/>
      </w:pPr>
      <w:r>
        <w:rPr>
          <w:rFonts w:ascii="Times New Roman"/>
          <w:b w:val="false"/>
          <w:i w:val="false"/>
          <w:color w:val="000000"/>
          <w:sz w:val="28"/>
        </w:rPr>
        <w:t>
      "8-1. Микрокредит бойынша жылдық тиімді сыйақы мөлшерлемесінің есебіне микрокредит беру туралы шарт жасау күніне белгілі үшінші тұлғалардың пайдасына қарыз алушылардың өзге де төлемдер:</w:t>
      </w:r>
    </w:p>
    <w:bookmarkEnd w:id="27"/>
    <w:bookmarkStart w:name="z60" w:id="28"/>
    <w:p>
      <w:pPr>
        <w:spacing w:after="0"/>
        <w:ind w:left="0"/>
        <w:jc w:val="both"/>
      </w:pPr>
      <w:r>
        <w:rPr>
          <w:rFonts w:ascii="Times New Roman"/>
          <w:b w:val="false"/>
          <w:i w:val="false"/>
          <w:color w:val="000000"/>
          <w:sz w:val="28"/>
        </w:rPr>
        <w:t>
      1) қарыз алушының сақтандыру (қайта сақтандыру) ұйымының пайдасына кепіл берушінің пайдалануындағы және қарыз алушының міндеттемелерін қамтамасыз ететін кепіл затын сақтандыру шарттарын қоса алғанда, оларды жасасу микрокредит беру (өзгерту) талаптарына әсер ететін не микрокредит талаптарынан туындайтын микрокредит беру кезінде ерікті сақтандыру шарттары шеңберінде жүзеге асырылатын микрокредит сомасы есебінен төленетін төлемдері;</w:t>
      </w:r>
    </w:p>
    <w:bookmarkEnd w:id="28"/>
    <w:bookmarkStart w:name="z61" w:id="29"/>
    <w:p>
      <w:pPr>
        <w:spacing w:after="0"/>
        <w:ind w:left="0"/>
        <w:jc w:val="both"/>
      </w:pPr>
      <w:r>
        <w:rPr>
          <w:rFonts w:ascii="Times New Roman"/>
          <w:b w:val="false"/>
          <w:i w:val="false"/>
          <w:color w:val="000000"/>
          <w:sz w:val="28"/>
        </w:rPr>
        <w:t xml:space="preserve">
      2) қарыз алушының кепілдік (кепілгерлік) алғаны үшін кепіл болушыға (кепілгерге), бағалаушыға кепілге берілетін мүлікті бағалағаны үшін төлемдер енгізіледі. </w:t>
      </w:r>
    </w:p>
    <w:bookmarkEnd w:id="29"/>
    <w:bookmarkStart w:name="z62" w:id="30"/>
    <w:p>
      <w:pPr>
        <w:spacing w:after="0"/>
        <w:ind w:left="0"/>
        <w:jc w:val="both"/>
      </w:pPr>
      <w:r>
        <w:rPr>
          <w:rFonts w:ascii="Times New Roman"/>
          <w:b w:val="false"/>
          <w:i w:val="false"/>
          <w:color w:val="000000"/>
          <w:sz w:val="28"/>
        </w:rPr>
        <w:t>
      Егер микрокредит бойынша жылдық тиімді сыйақы мөлшерлемесін есептеу кезінде осы тармақта көрсетілген төлемдердің мөлшерін микрокредиттеудің бүкіл мерзіміне белгілеу мүмкіндігі болмаса, онда микрокредит бойынша жылдық тиімді сыйақы мөлшерлемесінің есебіне олармен шарттар жасалған күні айқындалған осы тұлғалардың тарифтерін негізге ала отырып, микрокредиттеудің бүкіл мерзімі үшін төлемдер енгізіледі.</w:t>
      </w:r>
    </w:p>
    <w:bookmarkEnd w:id="30"/>
    <w:bookmarkStart w:name="z63" w:id="31"/>
    <w:p>
      <w:pPr>
        <w:spacing w:after="0"/>
        <w:ind w:left="0"/>
        <w:jc w:val="both"/>
      </w:pPr>
      <w:r>
        <w:rPr>
          <w:rFonts w:ascii="Times New Roman"/>
          <w:b w:val="false"/>
          <w:i w:val="false"/>
          <w:color w:val="000000"/>
          <w:sz w:val="28"/>
        </w:rPr>
        <w:t>
      Микрокредит беру туралы шарт жасалған күні алыну фактісі белгісіз осы тармақта көрсетілген төлемдер қайта есептелген жағдайда нақты төлемнен кейін жылдық тиімді сыйақы мөлшерлемесінің есебінде ескеріледі.".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