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364c" w14:textId="6323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қыркүйектегі № 553 бұйрығы. Қазақстан Республикасының Әділет министрлігінде 2025 жылғы 1 қазанда № 37015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12219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"29.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толысылған шарап (шарап материалы) және өндірістік қуаты жылына төрт жүз мың декалитрден жоғары сыра қайнату өнімін қоспағанда алкоголь өнімін өндіру барысында есептеу үшін технологиялық желілерде ЕАБА, мыналардан:</w:t>
      </w:r>
    </w:p>
    <w:bookmarkEnd w:id="3"/>
    <w:bookmarkStart w:name="z5" w:id="4"/>
    <w:p>
      <w:pPr>
        <w:spacing w:after="0"/>
        <w:ind w:left="0"/>
        <w:jc w:val="both"/>
      </w:pPr>
      <w:r>
        <w:rPr>
          <w:rFonts w:ascii="Times New Roman"/>
          <w:b w:val="false"/>
          <w:i w:val="false"/>
          <w:color w:val="000000"/>
          <w:sz w:val="28"/>
        </w:rPr>
        <w:t>
      1) тұтыну ыдысына құйылған алкоголь өнімдерінің данасын есептеу есептегіші;</w:t>
      </w:r>
    </w:p>
    <w:bookmarkEnd w:id="4"/>
    <w:bookmarkStart w:name="z6" w:id="5"/>
    <w:p>
      <w:pPr>
        <w:spacing w:after="0"/>
        <w:ind w:left="0"/>
        <w:jc w:val="both"/>
      </w:pPr>
      <w:r>
        <w:rPr>
          <w:rFonts w:ascii="Times New Roman"/>
          <w:b w:val="false"/>
          <w:i w:val="false"/>
          <w:color w:val="000000"/>
          <w:sz w:val="28"/>
        </w:rPr>
        <w:t>
      2) есептеу-бақылау таңбаларын сәйкестендіру үшін техникалық көру жабдығы;</w:t>
      </w:r>
    </w:p>
    <w:bookmarkEnd w:id="5"/>
    <w:bookmarkStart w:name="z7" w:id="6"/>
    <w:p>
      <w:pPr>
        <w:spacing w:after="0"/>
        <w:ind w:left="0"/>
        <w:jc w:val="both"/>
      </w:pPr>
      <w:r>
        <w:rPr>
          <w:rFonts w:ascii="Times New Roman"/>
          <w:b w:val="false"/>
          <w:i w:val="false"/>
          <w:color w:val="000000"/>
          <w:sz w:val="28"/>
        </w:rPr>
        <w:t>
      3) бақылау-өлшеу аспаптарынан алынған деректерді қайта оқитын екінші құрастырушы (бақылау жабдығынан);</w:t>
      </w:r>
    </w:p>
    <w:bookmarkEnd w:id="6"/>
    <w:bookmarkStart w:name="z8" w:id="7"/>
    <w:p>
      <w:pPr>
        <w:spacing w:after="0"/>
        <w:ind w:left="0"/>
        <w:jc w:val="both"/>
      </w:pPr>
      <w:r>
        <w:rPr>
          <w:rFonts w:ascii="Times New Roman"/>
          <w:b w:val="false"/>
          <w:i w:val="false"/>
          <w:color w:val="000000"/>
          <w:sz w:val="28"/>
        </w:rPr>
        <w:t>
      4) ақпараттарды жинау, сақтау, өңдеу және беру үшін бағдарламалық қамтамасыз ету және компьютерлік жабдықтан;</w:t>
      </w:r>
    </w:p>
    <w:bookmarkEnd w:id="7"/>
    <w:bookmarkStart w:name="z9" w:id="8"/>
    <w:p>
      <w:pPr>
        <w:spacing w:after="0"/>
        <w:ind w:left="0"/>
        <w:jc w:val="both"/>
      </w:pPr>
      <w:r>
        <w:rPr>
          <w:rFonts w:ascii="Times New Roman"/>
          <w:b w:val="false"/>
          <w:i w:val="false"/>
          <w:color w:val="000000"/>
          <w:sz w:val="28"/>
        </w:rPr>
        <w:t>
      5) инфрақұрылымдық жабдықтардан (үздіксіз қоректендіру көзі, серверлік шкафтан, бейне бақылау камерасынан);</w:t>
      </w:r>
    </w:p>
    <w:bookmarkEnd w:id="8"/>
    <w:bookmarkStart w:name="z10" w:id="9"/>
    <w:p>
      <w:pPr>
        <w:spacing w:after="0"/>
        <w:ind w:left="0"/>
        <w:jc w:val="both"/>
      </w:pPr>
      <w:r>
        <w:rPr>
          <w:rFonts w:ascii="Times New Roman"/>
          <w:b w:val="false"/>
          <w:i w:val="false"/>
          <w:color w:val="000000"/>
          <w:sz w:val="28"/>
        </w:rPr>
        <w:t>
      6) алкогольсіз сусындар, шараптар өндіру үшін алкоголь өнімін өндіру үшін ғана пайдаланылатын меншік құқығындағы технологиялық жабдықты пайдаланған жағдайда этил спиртінің концентрациясын айқындау үшін өлшеу құралдарынан (алколайзер-тығыздық өлшегіш немесе спирттік рефрактометр) тұруы тиіс.".</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