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fdb8" w14:textId="b92f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бекіту туралы" Қазақстан Республикасы Индустрия және инфрақұрылымдық даму министрінің міндетін атқарушының 2020 жылғы 31 наурыздағы № 172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22 қыркүйектегі № 379 бұйрығы. Қазақстан Республикасының Әділет министрлігінде 2025 жылғы 26 қыркүйекте № 36946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бекіту туралы" Қазақстан Республикасы Индустрия және инфрақұрылымдық даму министрінің міндетін атқарушының 2020 жылғы 31 наурыздағы № 172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20245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Электрондық нысандағы ақпаратты қалыптастыру, өңдеу, сондай-ақ орталықтандырылған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субъектілері (бұдан әрі - ТКШ ақпараттандыру субъектілері) - уәкілетті орган, жергілікті атқарушы органдар, табиғи монополиялар субъектілері, мүлік иелерінің бірлестіктері, кондоминиум объектісін басқару субъектілері, пәтерлердің, тұрғын емес үй-жайлардың, тұрақ орындарының, қоймалардың меншік иелері және тұрғын үй қатынастар және тұрғын үй-коммуналдық шаруашылық саласындағы өзге де субъектілер;";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"4. Құрылатын және (немесе) дамытылатын ТКШ ақпараттандыру объектілері ТКШ ақпараттандыру субъектісінің құзыретіне және ТКШ ақпараттандыру объектісінің функционалына қарай ақпарат жүргізуді қамтамасыз етеді:</w:t>
      </w:r>
    </w:p>
    <w:bookmarkEnd w:id="5"/>
    <w:bookmarkStart w:name="z11" w:id="6"/>
    <w:p>
      <w:pPr>
        <w:spacing w:after="0"/>
        <w:ind w:left="0"/>
        <w:jc w:val="both"/>
      </w:pPr>
      <w:r>
        <w:rPr>
          <w:rFonts w:ascii="Times New Roman"/>
          <w:b w:val="false"/>
          <w:i w:val="false"/>
          <w:color w:val="000000"/>
          <w:sz w:val="28"/>
        </w:rPr>
        <w:t>
      тұрғын үй қатынастары және тұрғын үй шаруашылығы саласында:</w:t>
      </w:r>
    </w:p>
    <w:bookmarkEnd w:id="6"/>
    <w:bookmarkStart w:name="z12" w:id="7"/>
    <w:p>
      <w:pPr>
        <w:spacing w:after="0"/>
        <w:ind w:left="0"/>
        <w:jc w:val="both"/>
      </w:pPr>
      <w:r>
        <w:rPr>
          <w:rFonts w:ascii="Times New Roman"/>
          <w:b w:val="false"/>
          <w:i w:val="false"/>
          <w:color w:val="000000"/>
          <w:sz w:val="28"/>
        </w:rPr>
        <w:t>
      1) көп пәтерлі тұрғын үйлерді есепке алу туралы;</w:t>
      </w:r>
    </w:p>
    <w:bookmarkEnd w:id="7"/>
    <w:bookmarkStart w:name="z13" w:id="8"/>
    <w:p>
      <w:pPr>
        <w:spacing w:after="0"/>
        <w:ind w:left="0"/>
        <w:jc w:val="both"/>
      </w:pPr>
      <w:r>
        <w:rPr>
          <w:rFonts w:ascii="Times New Roman"/>
          <w:b w:val="false"/>
          <w:i w:val="false"/>
          <w:color w:val="000000"/>
          <w:sz w:val="28"/>
        </w:rPr>
        <w:t xml:space="preserve">
      2) Қазақстан Республикасы Ұлттық экономика министрінің бұйрығымен бекітілген Кондоминиум объектісін басқару жөніндегі ереженің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мүлік иелерінің бірлестігі немесе кондоминиум объектісін басқару субъектілері не тікелей бірлесіп басқару кезінде пәтерлер, тұрғын емес үй-жайлар, тұрақ орындары, қоймалар меншік иелерінің бір өкілі толтыратын көп пәтерлі тұрғын үй туралы ақпарат; 2015 жылғы 19 ақпан № 108. (Нормативтік құқықтық актілерді мемлекеттік тіркеу тізілімінде № 10528 болып тіркелген);</w:t>
      </w:r>
    </w:p>
    <w:bookmarkEnd w:id="8"/>
    <w:bookmarkStart w:name="z14" w:id="9"/>
    <w:p>
      <w:pPr>
        <w:spacing w:after="0"/>
        <w:ind w:left="0"/>
        <w:jc w:val="both"/>
      </w:pPr>
      <w:r>
        <w:rPr>
          <w:rFonts w:ascii="Times New Roman"/>
          <w:b w:val="false"/>
          <w:i w:val="false"/>
          <w:color w:val="000000"/>
          <w:sz w:val="28"/>
        </w:rPr>
        <w:t>
      3) пәтер иелерінің және тұрғын емес үй-жайлардың кондоминиум объектісін күрделі жөндеуге арналған жарналарын есепке алу туралы;</w:t>
      </w:r>
    </w:p>
    <w:bookmarkEnd w:id="9"/>
    <w:bookmarkStart w:name="z15" w:id="10"/>
    <w:p>
      <w:pPr>
        <w:spacing w:after="0"/>
        <w:ind w:left="0"/>
        <w:jc w:val="both"/>
      </w:pPr>
      <w:r>
        <w:rPr>
          <w:rFonts w:ascii="Times New Roman"/>
          <w:b w:val="false"/>
          <w:i w:val="false"/>
          <w:color w:val="000000"/>
          <w:sz w:val="28"/>
        </w:rPr>
        <w:t>
      4) көп пәтерлі тұрғын үйлердің ортақ мүлкін басқару және жөндеу жөніндегі жоспарлы іс-шаралар туралы;</w:t>
      </w:r>
    </w:p>
    <w:bookmarkEnd w:id="10"/>
    <w:bookmarkStart w:name="z16" w:id="11"/>
    <w:p>
      <w:pPr>
        <w:spacing w:after="0"/>
        <w:ind w:left="0"/>
        <w:jc w:val="both"/>
      </w:pPr>
      <w:r>
        <w:rPr>
          <w:rFonts w:ascii="Times New Roman"/>
          <w:b w:val="false"/>
          <w:i w:val="false"/>
          <w:color w:val="000000"/>
          <w:sz w:val="28"/>
        </w:rPr>
        <w:t>
      5) көп пәтерлі тұрғын үйді басқару жөніндегі мүлік иелері бірлестігі немесе кондоминиум объектісін басқару субъектісі қызметінің қорытындылары бойынша есептер;</w:t>
      </w:r>
    </w:p>
    <w:bookmarkEnd w:id="11"/>
    <w:bookmarkStart w:name="z17" w:id="12"/>
    <w:p>
      <w:pPr>
        <w:spacing w:after="0"/>
        <w:ind w:left="0"/>
        <w:jc w:val="both"/>
      </w:pPr>
      <w:r>
        <w:rPr>
          <w:rFonts w:ascii="Times New Roman"/>
          <w:b w:val="false"/>
          <w:i w:val="false"/>
          <w:color w:val="000000"/>
          <w:sz w:val="28"/>
        </w:rPr>
        <w:t>
      6) пәтер иелерінің, тұрғын емес үй-жайлардың, тұрақ орындарының, көп пәтерлі тұрғын үй қоймаларының жиналыстары, сондай-ақ жиналыс және дауыс беру нәтижелерінің хаттамалары туралы;</w:t>
      </w:r>
    </w:p>
    <w:bookmarkEnd w:id="12"/>
    <w:bookmarkStart w:name="z18" w:id="13"/>
    <w:p>
      <w:pPr>
        <w:spacing w:after="0"/>
        <w:ind w:left="0"/>
        <w:jc w:val="both"/>
      </w:pPr>
      <w:r>
        <w:rPr>
          <w:rFonts w:ascii="Times New Roman"/>
          <w:b w:val="false"/>
          <w:i w:val="false"/>
          <w:color w:val="000000"/>
          <w:sz w:val="28"/>
        </w:rPr>
        <w:t>
      7) көп пәтерлі тұрғын үйлерді басқару жөніндегі өтінімдерді беру, өңдеу және орындау туралы;</w:t>
      </w:r>
    </w:p>
    <w:bookmarkEnd w:id="13"/>
    <w:bookmarkStart w:name="z19" w:id="14"/>
    <w:p>
      <w:pPr>
        <w:spacing w:after="0"/>
        <w:ind w:left="0"/>
        <w:jc w:val="both"/>
      </w:pPr>
      <w:r>
        <w:rPr>
          <w:rFonts w:ascii="Times New Roman"/>
          <w:b w:val="false"/>
          <w:i w:val="false"/>
          <w:color w:val="000000"/>
          <w:sz w:val="28"/>
        </w:rPr>
        <w:t>
      8) ақпараттандыру субъектілері арасында жасалған шарттар бойынша;</w:t>
      </w:r>
    </w:p>
    <w:bookmarkEnd w:id="14"/>
    <w:bookmarkStart w:name="z20" w:id="15"/>
    <w:p>
      <w:pPr>
        <w:spacing w:after="0"/>
        <w:ind w:left="0"/>
        <w:jc w:val="both"/>
      </w:pPr>
      <w:r>
        <w:rPr>
          <w:rFonts w:ascii="Times New Roman"/>
          <w:b w:val="false"/>
          <w:i w:val="false"/>
          <w:color w:val="000000"/>
          <w:sz w:val="28"/>
        </w:rPr>
        <w:t>
      коммуналдық шаруашылық саласында:</w:t>
      </w:r>
    </w:p>
    <w:bookmarkEnd w:id="15"/>
    <w:bookmarkStart w:name="z21" w:id="16"/>
    <w:p>
      <w:pPr>
        <w:spacing w:after="0"/>
        <w:ind w:left="0"/>
        <w:jc w:val="both"/>
      </w:pPr>
      <w:r>
        <w:rPr>
          <w:rFonts w:ascii="Times New Roman"/>
          <w:b w:val="false"/>
          <w:i w:val="false"/>
          <w:color w:val="000000"/>
          <w:sz w:val="28"/>
        </w:rPr>
        <w:t>
      9) коммуналдық қызметтерді жеткізушінің паспорты;</w:t>
      </w:r>
    </w:p>
    <w:bookmarkEnd w:id="16"/>
    <w:bookmarkStart w:name="z22" w:id="17"/>
    <w:p>
      <w:pPr>
        <w:spacing w:after="0"/>
        <w:ind w:left="0"/>
        <w:jc w:val="both"/>
      </w:pPr>
      <w:r>
        <w:rPr>
          <w:rFonts w:ascii="Times New Roman"/>
          <w:b w:val="false"/>
          <w:i w:val="false"/>
          <w:color w:val="000000"/>
          <w:sz w:val="28"/>
        </w:rPr>
        <w:t>
      10) коммуналдық қызметтерді жеткізушілерді есепке алу туралы;</w:t>
      </w:r>
    </w:p>
    <w:bookmarkEnd w:id="17"/>
    <w:bookmarkStart w:name="z23" w:id="18"/>
    <w:p>
      <w:pPr>
        <w:spacing w:after="0"/>
        <w:ind w:left="0"/>
        <w:jc w:val="both"/>
      </w:pPr>
      <w:r>
        <w:rPr>
          <w:rFonts w:ascii="Times New Roman"/>
          <w:b w:val="false"/>
          <w:i w:val="false"/>
          <w:color w:val="000000"/>
          <w:sz w:val="28"/>
        </w:rPr>
        <w:t>
      11) коммуналдық қызметтерді тұтынушылардың жеке шоттары туралы;</w:t>
      </w:r>
    </w:p>
    <w:bookmarkEnd w:id="18"/>
    <w:bookmarkStart w:name="z24" w:id="19"/>
    <w:p>
      <w:pPr>
        <w:spacing w:after="0"/>
        <w:ind w:left="0"/>
        <w:jc w:val="both"/>
      </w:pPr>
      <w:r>
        <w:rPr>
          <w:rFonts w:ascii="Times New Roman"/>
          <w:b w:val="false"/>
          <w:i w:val="false"/>
          <w:color w:val="000000"/>
          <w:sz w:val="28"/>
        </w:rPr>
        <w:t>
      12) коммуналдық қызметтерді есепке алудың үйге ортақ және жеке аспаптарын есепке алу туралы;</w:t>
      </w:r>
    </w:p>
    <w:bookmarkEnd w:id="19"/>
    <w:bookmarkStart w:name="z25" w:id="20"/>
    <w:p>
      <w:pPr>
        <w:spacing w:after="0"/>
        <w:ind w:left="0"/>
        <w:jc w:val="both"/>
      </w:pPr>
      <w:r>
        <w:rPr>
          <w:rFonts w:ascii="Times New Roman"/>
          <w:b w:val="false"/>
          <w:i w:val="false"/>
          <w:color w:val="000000"/>
          <w:sz w:val="28"/>
        </w:rPr>
        <w:t>
      13) коммуналдық қызметтерді есепке алу аспаптарының көрсеткіштері туралы;</w:t>
      </w:r>
    </w:p>
    <w:bookmarkEnd w:id="20"/>
    <w:bookmarkStart w:name="z26" w:id="21"/>
    <w:p>
      <w:pPr>
        <w:spacing w:after="0"/>
        <w:ind w:left="0"/>
        <w:jc w:val="both"/>
      </w:pPr>
      <w:r>
        <w:rPr>
          <w:rFonts w:ascii="Times New Roman"/>
          <w:b w:val="false"/>
          <w:i w:val="false"/>
          <w:color w:val="000000"/>
          <w:sz w:val="28"/>
        </w:rPr>
        <w:t>
      14) коммуналдық қызметтердің құнын тарифтеу, есептеу, төлеу туралы;</w:t>
      </w:r>
    </w:p>
    <w:bookmarkEnd w:id="21"/>
    <w:bookmarkStart w:name="z27" w:id="22"/>
    <w:p>
      <w:pPr>
        <w:spacing w:after="0"/>
        <w:ind w:left="0"/>
        <w:jc w:val="both"/>
      </w:pPr>
      <w:r>
        <w:rPr>
          <w:rFonts w:ascii="Times New Roman"/>
          <w:b w:val="false"/>
          <w:i w:val="false"/>
          <w:color w:val="000000"/>
          <w:sz w:val="28"/>
        </w:rPr>
        <w:t>
      15) коммуналдық инженерлік желілер туралы: жылумен жабдықтау, сумен жабдықтау, су бұру, кәріздік тазарту құрылыстары, электрмен жабдықтау, газбен жабдықтау желілері туралы.";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"5. ТКШ ақпараттандыру объектілерінде электрондық нысандағы ақпаратты қалыптастыруды, өңдеуді, оның ішінде өзектілігін, толықтығын және дұрыстығын қамтамасыз етуді тұрғын үй қатынастары және тұрғын үй-коммуналдық шаруашылық саласындағы заңнамаға сәйкес жеке кабинет арқылы ТКШ ақпараттандыру субъектілері жүзеге асырады.</w:t>
      </w:r>
    </w:p>
    <w:bookmarkEnd w:id="23"/>
    <w:bookmarkStart w:name="z30" w:id="24"/>
    <w:p>
      <w:pPr>
        <w:spacing w:after="0"/>
        <w:ind w:left="0"/>
        <w:jc w:val="both"/>
      </w:pPr>
      <w:r>
        <w:rPr>
          <w:rFonts w:ascii="Times New Roman"/>
          <w:b w:val="false"/>
          <w:i w:val="false"/>
          <w:color w:val="000000"/>
          <w:sz w:val="28"/>
        </w:rPr>
        <w:t>
      Мүлік иелері бірлестігінің төрағасы немесе кондоминиум объектісін басқару субъектісі тұрғын үй қатынастары және тұрғын үй-коммуналдық шаруашылық саласындағы ақпараттандыру объектілері арқылы және (немесе) жалпыға бірдей қолжетімді орындарда орналастыру арқылы пәтерлердің, тұрғын емес үй-жайлардың, тұрақ орындарының, қоймалардың меншік иелеріне, үй кеңесіне:</w:t>
      </w:r>
    </w:p>
    <w:bookmarkEnd w:id="24"/>
    <w:bookmarkStart w:name="z31" w:id="25"/>
    <w:p>
      <w:pPr>
        <w:spacing w:after="0"/>
        <w:ind w:left="0"/>
        <w:jc w:val="both"/>
      </w:pPr>
      <w:r>
        <w:rPr>
          <w:rFonts w:ascii="Times New Roman"/>
          <w:b w:val="false"/>
          <w:i w:val="false"/>
          <w:color w:val="000000"/>
          <w:sz w:val="28"/>
        </w:rPr>
        <w:t>
      кондоминиум объектісін басқару жөніндегі ай сайынғы есепті - есепті кезеңнен кейінгі айдың жиырмасыншы күніне дейін;</w:t>
      </w:r>
    </w:p>
    <w:bookmarkEnd w:id="25"/>
    <w:bookmarkStart w:name="z32" w:id="26"/>
    <w:p>
      <w:pPr>
        <w:spacing w:after="0"/>
        <w:ind w:left="0"/>
        <w:jc w:val="both"/>
      </w:pPr>
      <w:r>
        <w:rPr>
          <w:rFonts w:ascii="Times New Roman"/>
          <w:b w:val="false"/>
          <w:i w:val="false"/>
          <w:color w:val="000000"/>
          <w:sz w:val="28"/>
        </w:rPr>
        <w:t>
      кондоминиум объектісін басқару бойынша жылдық есеп - есепті жылдан кейінгі жылдың 1 сәуіріне дейін.</w:t>
      </w:r>
    </w:p>
    <w:bookmarkEnd w:id="26"/>
    <w:bookmarkStart w:name="z33" w:id="27"/>
    <w:p>
      <w:pPr>
        <w:spacing w:after="0"/>
        <w:ind w:left="0"/>
        <w:jc w:val="both"/>
      </w:pPr>
      <w:r>
        <w:rPr>
          <w:rFonts w:ascii="Times New Roman"/>
          <w:b w:val="false"/>
          <w:i w:val="false"/>
          <w:color w:val="000000"/>
          <w:sz w:val="28"/>
        </w:rPr>
        <w:t xml:space="preserve">
      Ай сайынғы және жылдық есептер тұрғын үй қатынастары және тұрғын үй-коммуналдық шаруашылық саласындағы ақпараттандыру объектілерінде Кондоминиум объектісін басқару бойынша шешімдер қабылдау қағидаларына сәйкес машинамен оқылатын түрде толтырылады. сондай-ақ пәтерлер, тұрғын емес үй-жайлар меншік иелерінің жиналысы хаттамаларының үлгілік нысандары, және кондоминиум объектісін басқару жөніндегі ай сайынғы және жылдық есептердің нысандары, Қазақстан Республикасы Индустрия және инфрақұрылымдық даму министрінің міндетін атқарушының 2020 жылғы 30 наурыздағы № 163 бұйрығымен бекітілген (Нормативтік құқықтық актілерді мемлекеттік тіркеу тізілімінде № 20283 болып тіркелген) және кейіннен орталықтандырылған алым АЖ-не жергілікті атқарушы органдардың сақтауын және қолжетімділігін қамтамасыз ету үшін, сондай-ақ мүлік иелері бірлестігі төрағасының немесе кондоминиум объектісін басқару субъектілерінің талап етуі бойынша пәтер иелеріне, тұрғын емес үй-жайларға, тұрақ орындарына, қоймаларға </w:t>
      </w:r>
      <w:r>
        <w:rPr>
          <w:rFonts w:ascii="Times New Roman"/>
          <w:b w:val="false"/>
          <w:i w:val="false"/>
          <w:color w:val="000000"/>
          <w:sz w:val="28"/>
        </w:rPr>
        <w:t>интеграциялау</w:t>
      </w:r>
      <w:r>
        <w:rPr>
          <w:rFonts w:ascii="Times New Roman"/>
          <w:b w:val="false"/>
          <w:i w:val="false"/>
          <w:color w:val="000000"/>
          <w:sz w:val="28"/>
        </w:rPr>
        <w:t xml:space="preserve"> арқылы беріледі.</w:t>
      </w:r>
    </w:p>
    <w:bookmarkEnd w:id="27"/>
    <w:bookmarkStart w:name="z34" w:id="28"/>
    <w:p>
      <w:pPr>
        <w:spacing w:after="0"/>
        <w:ind w:left="0"/>
        <w:jc w:val="both"/>
      </w:pPr>
      <w:r>
        <w:rPr>
          <w:rFonts w:ascii="Times New Roman"/>
          <w:b w:val="false"/>
          <w:i w:val="false"/>
          <w:color w:val="000000"/>
          <w:sz w:val="28"/>
        </w:rPr>
        <w:t>
      Ақпараттандыру субъектісінде тұрғын үй қатынастары және тұрғын үй-коммуналдық шаруашылық саласындағы ақпараттандыру объектісінің меншігінде және (немесе) иелігінде ТКШ болмаған кезде ай сайынғы есептер тіркеу кезінде жеке кабинет арқылы орталықтандырылған алым АЖ-да толтырылады.";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"6. ТКШ ақпараттандыру объектісіне қолжетімділікті оның меншік иесі және (немесе) иесі болып табылатын ТКШ ақпараттандыру субъектісі оның және ТКШ ақпараттандырудың өзге субъектісінің арасында жасалған қол жеткізу құқығына арналған келісімге сәйкес береді.";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"27. Пәтер, тұрғын емес үй-жай, орынтұрақ орындары, қоймалар меншік иесінің дауыс беруі тұрғын үй қатынастары және тұрғын үй-коммуналдық шаруашылық саласындағы ақпараттандыру объектілері, ұялы байланыстың абоненттік құрылғысы арқылы және пәтер, тұрғын емес үй-жай, орынтұрақ орындары, қоймалар меншік иесін міндетті түрде сәйкестендіре отырып, Қазақстан Республикасының заңнамасында тыйым салынбаған өзге де тәсілдер пайдаланыла отырып жүзеге асырылады.</w:t>
      </w:r>
    </w:p>
    <w:bookmarkEnd w:id="30"/>
    <w:bookmarkStart w:name="z39" w:id="31"/>
    <w:p>
      <w:pPr>
        <w:spacing w:after="0"/>
        <w:ind w:left="0"/>
        <w:jc w:val="both"/>
      </w:pPr>
      <w:r>
        <w:rPr>
          <w:rFonts w:ascii="Times New Roman"/>
          <w:b w:val="false"/>
          <w:i w:val="false"/>
          <w:color w:val="000000"/>
          <w:sz w:val="28"/>
        </w:rPr>
        <w:t>
      Электрондық дауыс берудің қорытындылары тұрғын үй қатынастары және тұрғын үй-коммуналдық шаруашылық саласындағы ақпараттандыру объектілері арқылы тіркеледі.</w:t>
      </w:r>
    </w:p>
    <w:bookmarkEnd w:id="31"/>
    <w:bookmarkStart w:name="z40" w:id="32"/>
    <w:p>
      <w:pPr>
        <w:spacing w:after="0"/>
        <w:ind w:left="0"/>
        <w:jc w:val="both"/>
      </w:pPr>
      <w:r>
        <w:rPr>
          <w:rFonts w:ascii="Times New Roman"/>
          <w:b w:val="false"/>
          <w:i w:val="false"/>
          <w:color w:val="000000"/>
          <w:sz w:val="28"/>
        </w:rPr>
        <w:t>
      Дауыс беру қорытындыларын шығару кезінде жиналыста, келу тәртібімен және тұрғын үй қатынастары және тұрғын үй-коммуналдық шаруашылық саласындағы ақпараттандыру объектісі арқылы, жазбаша сұрау салу арқылы және тұрғын үй қатынастары және тұрғын үй-коммуналдық шаруашылық саласындағы ақпараттандыру объектісі арқылы өткізілетін пәтерлер, тұрғын емес үй-жайлар, тұрақ орындары, қоймалар меншік иелерінің дауыстары ескеріледі.</w:t>
      </w:r>
    </w:p>
    <w:bookmarkEnd w:id="32"/>
    <w:bookmarkStart w:name="z41" w:id="33"/>
    <w:p>
      <w:pPr>
        <w:spacing w:after="0"/>
        <w:ind w:left="0"/>
        <w:jc w:val="both"/>
      </w:pPr>
      <w:r>
        <w:rPr>
          <w:rFonts w:ascii="Times New Roman"/>
          <w:b w:val="false"/>
          <w:i w:val="false"/>
          <w:color w:val="000000"/>
          <w:sz w:val="28"/>
        </w:rPr>
        <w:t>
      Электрондық құжатты қалыптастыру кезінде жиналыстардың хаттамаларын сақтау "Электрондық құжат және электрондық цифрлық қолтаңба туралы" Қазақстан Республикасының Заңына сәйкес жүргізіледі.".</w:t>
      </w:r>
    </w:p>
    <w:bookmarkEnd w:id="33"/>
    <w:bookmarkStart w:name="z42" w:id="34"/>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комитетіне заңнамада белгіленген тәртіппен:</w:t>
      </w:r>
    </w:p>
    <w:bookmarkEnd w:id="34"/>
    <w:bookmarkStart w:name="z43" w:id="3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5"/>
    <w:bookmarkStart w:name="z44" w:id="36"/>
    <w:p>
      <w:pPr>
        <w:spacing w:after="0"/>
        <w:ind w:left="0"/>
        <w:jc w:val="both"/>
      </w:pPr>
      <w:r>
        <w:rPr>
          <w:rFonts w:ascii="Times New Roman"/>
          <w:b w:val="false"/>
          <w:i w:val="false"/>
          <w:color w:val="000000"/>
          <w:sz w:val="28"/>
        </w:rPr>
        <w:t>
      2) осы бірлескен бұйрықты Қазақстан Республикасы Өнеркәсіп және құрылыс министрлігінің интернет-ресурсында орналастыруды қамтамасыз етсін.</w:t>
      </w:r>
    </w:p>
    <w:bookmarkEnd w:id="36"/>
    <w:bookmarkStart w:name="z45" w:id="3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Өнеркәсіп және құрылыс вице-министріне жүктелсін.</w:t>
      </w:r>
    </w:p>
    <w:bookmarkEnd w:id="37"/>
    <w:bookmarkStart w:name="z46" w:id="3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