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1102e" w14:textId="85110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шаруашылығы субъектілерін дамыту жоспарының үлгілік нысанын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12 қыркүйектегі № 293 бұйрығы. Қазақстан Республикасының Әділет министрлігінде 2025 жылғы 16 қыркүйекте № 36843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Ауыл шаруашылығы министрлігінің кейбір мәселелері"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15-тармағының </w:t>
      </w:r>
      <w:r>
        <w:rPr>
          <w:rFonts w:ascii="Times New Roman"/>
          <w:b w:val="false"/>
          <w:i w:val="false"/>
          <w:color w:val="000000"/>
          <w:sz w:val="28"/>
        </w:rPr>
        <w:t>508-84)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балық шаруашылығы субъектілерін дамыту жоспарының үлгілік </w:t>
      </w:r>
      <w:r>
        <w:rPr>
          <w:rFonts w:ascii="Times New Roman"/>
          <w:b w:val="false"/>
          <w:i w:val="false"/>
          <w:color w:val="000000"/>
          <w:sz w:val="28"/>
        </w:rPr>
        <w:t>нысаны бекітілсін</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w:t>
            </w:r>
          </w:p>
          <w:p>
            <w:pPr>
              <w:spacing w:after="0"/>
              <w:ind w:left="0"/>
              <w:jc w:val="left"/>
            </w:pP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12 қыркүйектегі</w:t>
            </w:r>
            <w:r>
              <w:br/>
            </w:r>
            <w:r>
              <w:rPr>
                <w:rFonts w:ascii="Times New Roman"/>
                <w:b w:val="false"/>
                <w:i w:val="false"/>
                <w:color w:val="000000"/>
                <w:sz w:val="20"/>
              </w:rPr>
              <w:t>№ 293</w:t>
            </w:r>
            <w:r>
              <w:br/>
            </w:r>
            <w:r>
              <w:rPr>
                <w:rFonts w:ascii="Times New Roman"/>
                <w:b w:val="false"/>
                <w:i w:val="false"/>
                <w:color w:val="000000"/>
                <w:sz w:val="20"/>
              </w:rPr>
              <w:t>бұйрығымен бекітілген</w:t>
            </w:r>
          </w:p>
        </w:tc>
      </w:tr>
    </w:tbl>
    <w:bookmarkStart w:name="z13" w:id="7"/>
    <w:p>
      <w:pPr>
        <w:spacing w:after="0"/>
        <w:ind w:left="0"/>
        <w:jc w:val="left"/>
      </w:pPr>
      <w:r>
        <w:rPr>
          <w:rFonts w:ascii="Times New Roman"/>
          <w:b/>
          <w:i w:val="false"/>
          <w:color w:val="000000"/>
        </w:rPr>
        <w:t xml:space="preserve"> Балық шаруашылығы субьектілерін дамыту жоспарының үлгілік нысаны</w:t>
      </w:r>
      <w:r>
        <w:br/>
      </w:r>
      <w:r>
        <w:rPr>
          <w:rFonts w:ascii="Times New Roman"/>
          <w:b/>
          <w:i w:val="false"/>
          <w:color w:val="000000"/>
        </w:rPr>
        <w:t>________________________________________________________________</w:t>
      </w:r>
      <w:r>
        <w:br/>
      </w:r>
      <w:r>
        <w:rPr>
          <w:rFonts w:ascii="Times New Roman"/>
          <w:b/>
          <w:i w:val="false"/>
          <w:color w:val="000000"/>
        </w:rPr>
        <w:t xml:space="preserve"> (балық шаруашылығы субьектісінің атауы)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жылдар</w:t>
            </w:r>
            <w:r>
              <w:rPr>
                <w:rFonts w:ascii="Times New Roman"/>
                <w:b w:val="false"/>
                <w:i w:val="false"/>
                <w:color w:val="000000"/>
                <w:sz w:val="20"/>
              </w:rPr>
              <w:t xml:space="preserve"> </w:t>
            </w:r>
            <w:r>
              <w:rPr>
                <w:rFonts w:ascii="Times New Roman"/>
                <w:b/>
                <w:i w:val="false"/>
                <w:color w:val="000000"/>
                <w:sz w:val="20"/>
              </w:rPr>
              <w:t>бой</w:t>
            </w:r>
            <w:r>
              <w:rPr>
                <w:rFonts w:ascii="Times New Roman"/>
                <w:b/>
                <w:i w:val="false"/>
                <w:color w:val="000000"/>
                <w:sz w:val="20"/>
              </w:rPr>
              <w:t>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w:t>
            </w:r>
            <w:r>
              <w:rPr>
                <w:rFonts w:ascii="Times New Roman"/>
                <w:b w:val="false"/>
                <w:i w:val="false"/>
                <w:color w:val="000000"/>
                <w:sz w:val="20"/>
              </w:rPr>
              <w:t xml:space="preserve"> </w:t>
            </w:r>
            <w:r>
              <w:rPr>
                <w:rFonts w:ascii="Times New Roman"/>
                <w:b/>
                <w:i w:val="false"/>
                <w:color w:val="000000"/>
                <w:sz w:val="20"/>
              </w:rPr>
              <w:t>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Балық шаруашылығы су айдындарын және (немесе) учаскелерін кәсіптік балық аулауды жүргізу үшін бекітіп беру кезінде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Балық ресурстарының және басқа да су жануарларының өсімін молайту жөніндегі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Балық ресурстарын және басқа да су жануарларын қорғау, өсімін молайту және пайдалану саласындағы аккредиттелген ғылыми ұйымның ұсынымдарына сәйкес балықтардың құртшабақтарын жіберу**</w:t>
            </w:r>
          </w:p>
          <w:bookmarkEnd w:id="8"/>
          <w:p>
            <w:pPr>
              <w:spacing w:after="20"/>
              <w:ind w:left="20"/>
              <w:jc w:val="both"/>
            </w:pPr>
            <w:r>
              <w:rPr>
                <w:rFonts w:ascii="Times New Roman"/>
                <w:b w:val="false"/>
                <w:i w:val="false"/>
                <w:color w:val="000000"/>
                <w:sz w:val="20"/>
              </w:rPr>
              <w:t>
(мың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балық отырғызу материалы үшін ақы төленгені туралы төлем тапсырмасы, түрлері бойынша балық жіберу туралы актілер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Балық ресурстарын және басқа да су жануарларын қорғау, өсімін молайту және пайдалану саласындағы аккредиттелген ғылыми ұйымның ұсынымдары бойынша балық шаруашылығы мелиорациясы жөніндегі жұмыстарды жүргізу, оның ішінде:</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1) қатты өсімдіктерді шабу (гектар);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түбін тереңдету жұмыстарын жүргізу (метр³);</w:t>
            </w:r>
          </w:p>
          <w:p>
            <w:pPr>
              <w:spacing w:after="20"/>
              <w:ind w:left="20"/>
              <w:jc w:val="both"/>
            </w:pPr>
            <w:r>
              <w:rPr>
                <w:rFonts w:ascii="Times New Roman"/>
                <w:b w:val="false"/>
                <w:i w:val="false"/>
                <w:color w:val="000000"/>
                <w:sz w:val="20"/>
              </w:rPr>
              <w:t>
3) бөлініп кеткен су айдындарынан балықтарды құтқару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 туралы" Қазақстан Республикасы Заңының (бұдан әрі - Мемлекеттік статистика туралы заң) 16-бабы 3-тармағының </w:t>
            </w:r>
            <w:r>
              <w:rPr>
                <w:rFonts w:ascii="Times New Roman"/>
                <w:b w:val="false"/>
                <w:i w:val="false"/>
                <w:color w:val="000000"/>
                <w:sz w:val="20"/>
              </w:rPr>
              <w:t>2) тармақшасына</w:t>
            </w:r>
            <w:r>
              <w:rPr>
                <w:rFonts w:ascii="Times New Roman"/>
                <w:b w:val="false"/>
                <w:i w:val="false"/>
                <w:color w:val="000000"/>
                <w:sz w:val="20"/>
              </w:rPr>
              <w:t xml:space="preserve"> сәйкес балық шаруашылығы саласындағы әкімшілік деректерді жинауға арналған нысандарға сәйкес балық шаруашылығын дамыту үшін пайдаланушылардың ағымдағы жылға жоспарланған қаржы құралдарын пайдалануы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жануарларын қорғау, өсімін молайту және пайдалану саласындағы аккредиттелген ғылыми ұйымның ұсынымдарына сәйкес балықтардың жаппай қырылуына қарсы iс-шаралар, оның ішінде қыс кезеңінде ойықтар бұрғылау, кескіндеме ою жүргізу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Аулау және өңдеу базаларын техникалық қайта жарақтандыру жөніндегі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квотадан қайта өңделген балық өнімінің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анықтама немесе ветеринарлық сертификат, белгіленген көлемге сатып алу-сату шарты, төлем тапсырмасы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Балық аулауды реттеу жөніндегі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 және басқа да су жануарларын алып қоюға бөлінген квоталарды игеру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Балық ресурстарын және басқа да су жануарларын пайдалағаны үшін төлем тапсырмасы.</w:t>
            </w:r>
          </w:p>
          <w:bookmarkEnd w:id="10"/>
          <w:p>
            <w:pPr>
              <w:spacing w:after="20"/>
              <w:ind w:left="20"/>
              <w:jc w:val="both"/>
            </w:pPr>
            <w:r>
              <w:rPr>
                <w:rFonts w:ascii="Times New Roman"/>
                <w:b w:val="false"/>
                <w:i w:val="false"/>
                <w:color w:val="000000"/>
                <w:sz w:val="20"/>
              </w:rPr>
              <w:t xml:space="preserve">
Мемлекеттік статистика туралы заңның 16-бабы 3-тармағының </w:t>
            </w:r>
            <w:r>
              <w:rPr>
                <w:rFonts w:ascii="Times New Roman"/>
                <w:b w:val="false"/>
                <w:i w:val="false"/>
                <w:color w:val="000000"/>
                <w:sz w:val="20"/>
              </w:rPr>
              <w:t>2) тармақшасына</w:t>
            </w:r>
            <w:r>
              <w:rPr>
                <w:rFonts w:ascii="Times New Roman"/>
                <w:b w:val="false"/>
                <w:i w:val="false"/>
                <w:color w:val="000000"/>
                <w:sz w:val="20"/>
              </w:rPr>
              <w:t xml:space="preserve"> сәйкес балық шаруашылығы саласындағы әкімшілік деректерді жинауға арналған нысандарға сәйкес пайдаланушылардың балық және басқа да су жануарларын аулау квотасын игеруі туралы мәліметтер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Балық ресурстарын және басқа да су жануарларын және олардың мекендейтін ортасын қорғау жөніндегі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табиғат объектілеріне және олардың мекендейтін ортасына жанашырлықпен қарау идеясын бұқаралық ақпарат құралдарында насихаттау (мақалалар, жарияланымдар саны), сондай-ақ білім беру орталықтарында (мектеп, жоғары оқу 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 эфирлік анықтамалар, білім беру орталықтарында өткізілген іс шаралар туралы анықтама.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жолдарда аншлагтарды, ақпараттық тақтайшаларды, ескерту белгілерін, және маңдайшаларды орнату және жаңарту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Ғылыми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 халықаралық және республикалық маңызы бар балық шаруашылығы су айдындарын және (немесе) учаскелерін қоспағанда балық ресурстары мен басқа да су жануарларының жай-күйіне зерттеу жүргізу (балық ресурстарын және басқа да су жануарларын пайдалануға биологиялық негіздеме), балық шаруашылығы су айдындары және (немесе) учаскелерінің паспортын өзектендіру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ұйымдармен жасалған шарт, орындалған жұмыстар актілері, ақы төленгені туралы төлем тапсырмасы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Өңірдің әлеуметтік-экономикалық дамуына бағытталған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азаматтарына жұмыс орындарын құру (адамдар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Балық шаруашылығы су айдындарын және (немесе) учаскелерін әуесқойлық (спорттық) балық аулау жүргізу үшін бекітіп беру кезінде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Балық ресурстарын және басқа да су жануарларының өсімін молайту жөніндегі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жануарларын қорғау, өсімін молайту және пайдалану саласындағы аккредиттелген ғылыми ұйымның ұсынымдарына сәйкес балықтардың құрт шабақтарын жіберу **(мың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балық отырғызу материалы үшін ақы төленгені туралы төлем тапсырмасы, түрлері бойынша балық жіберу туралы актілер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Балық ресурстарын және басқа да су жануарларын қорғау, өсімін молайту және пайдалану саласындағы аккредиттелген ғылыми ұйымның ұсынымдары бойынша балық шаруашылығы мелиорациясы жөніндегі жұмыстарды жүргізу, оның ішінде:</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1) қатты өсімдіктерді шабу (гектар);</w:t>
            </w:r>
          </w:p>
          <w:p>
            <w:pPr>
              <w:spacing w:after="20"/>
              <w:ind w:left="20"/>
              <w:jc w:val="both"/>
            </w:pPr>
            <w:r>
              <w:rPr>
                <w:rFonts w:ascii="Times New Roman"/>
                <w:b w:val="false"/>
                <w:i w:val="false"/>
                <w:color w:val="000000"/>
                <w:sz w:val="20"/>
              </w:rPr>
              <w:t>
2) бөлініп кеткен су айдындарынан балықтарды құтқару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 туралы заңның 16-бабы 3-тармағының </w:t>
            </w:r>
            <w:r>
              <w:rPr>
                <w:rFonts w:ascii="Times New Roman"/>
                <w:b w:val="false"/>
                <w:i w:val="false"/>
                <w:color w:val="000000"/>
                <w:sz w:val="20"/>
              </w:rPr>
              <w:t>2) тармақшасына</w:t>
            </w:r>
            <w:r>
              <w:rPr>
                <w:rFonts w:ascii="Times New Roman"/>
                <w:b w:val="false"/>
                <w:i w:val="false"/>
                <w:color w:val="000000"/>
                <w:sz w:val="20"/>
              </w:rPr>
              <w:t xml:space="preserve"> сәйкес балық шаруашылығы саласындағы әкімшілік деректерді жинауға арналған нысандарға сәйкес балық шаруашылығын дамыту үшін пайдаланушылардың ағымдағы жылға жоспарланған қаржы құралдарын пайдалануы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жануарларын қорғау, өсімін молайту және пайдалану саласындағы аккредиттелген ғылыми ұйымның ұсынымдарына сәйкес балықтардың жаппай қырылуына қарсы iс-шаралар, оның ішінде қыс кезеңінде ойықтар бұрғылау, кескіндеме ою жүргізу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Балық ресурстарын және басқа да су жануарларын және олардың мекендейтін ортасын қорғау жөніндегі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табиғат объектілеріне және олардың мекендейтін ортасына жанашырлықпен қарау идеясын бұқаралық ақпарат құралдарында сондай-ақ білім беру орталықтарында (мектеп, жоғары оқу орындары) насихаттау (мақалалар, жарияланымдар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 эфирлік анықтамалар, білім беру орталықтарында өткізілген іс шаралар туралы анықтама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жолдарда аншлагтарды, ақпараттық тақтайшаларды, ескерту белгілерін және маңдайшаларды орнату және жаңарту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жұмыстар актілері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Балық шаруашылығы іс-шаралары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 құрал-саймандарын жалға беру және жолдама беруді қоса алғанда азаматтарды қабылдау және оларға қызметтер көрсетуге арналған базаның (лагердің) болуы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ақы төленгені туралы төлем тапсырмасы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Ғылыми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 халықаралық және республикалық маңызы бар балық шаруашылығы су айдындарын және (немесе) учаскелерін қоспағанда балық ресурстары мен басқа да су жануарларының жай-күйіне зерттеу жүргізу (балық ресурстарын және басқа да су жануарларын пайдалануға биологиялық негіздеме) және балық шаруашылығы су айдындары және (немесе) учаскелерінің паспортын өзектендіру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ұйымдармен шарт, орындалған жұмыстар актілері, ақы төленгені туралы төлем тапсырмасы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Ащы-тұзды балық шаруашылығы су айдындарын және (немесе) учаскелерін кәсіпшілік балық аулауды жүргізу үшін бекітіп беру кезінде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Аулау және өңдеу базаларын техникалық қайта жарақтандыру жөніндегі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квотадан қайта өңделген өнім көлемі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анықтама немесе ветеринарлық сертификат, белгіленген көлемге сатып алу-сату шарты, ақы төленгені туралы төлем тапсырмасы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Балық ресурстарын және басқа да су жануарларын және олардың мекендейтін ортасын қорғау жөніндегі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жолдарда аншлагтарды, ақпараттық тақтайшаларды, ескерту белгілерін және маңдайшаларды орнату және жаңарту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Өңірдің әлеуметтік-экономикалық дамуына бағытталған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азаматтарына жұмыс орындарын құру (адамдар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w:t>
            </w:r>
          </w:p>
        </w:tc>
      </w:tr>
    </w:tbl>
    <w:bookmarkStart w:name="z21" w:id="12"/>
    <w:p>
      <w:pPr>
        <w:spacing w:after="0"/>
        <w:ind w:left="0"/>
        <w:jc w:val="both"/>
      </w:pPr>
      <w:r>
        <w:rPr>
          <w:rFonts w:ascii="Times New Roman"/>
          <w:b w:val="false"/>
          <w:i w:val="false"/>
          <w:color w:val="000000"/>
          <w:sz w:val="28"/>
        </w:rPr>
        <w:t>
      Ескертпе:</w:t>
      </w:r>
    </w:p>
    <w:bookmarkEnd w:id="12"/>
    <w:bookmarkStart w:name="z22" w:id="13"/>
    <w:p>
      <w:pPr>
        <w:spacing w:after="0"/>
        <w:ind w:left="0"/>
        <w:jc w:val="both"/>
      </w:pPr>
      <w:r>
        <w:rPr>
          <w:rFonts w:ascii="Times New Roman"/>
          <w:b w:val="false"/>
          <w:i w:val="false"/>
          <w:color w:val="000000"/>
          <w:sz w:val="28"/>
        </w:rPr>
        <w:t>
      *балық шаруашылығы ғылыми ұйымдарының ұсынымдарына сәйкес балық ресурстары және басқа да су жануарларының өсімін молайту бойынша іс-шаралар ащы-тұзды су айдындарынан басқа барлық балық шаруашылығы су айдындарында жүргізіледі;</w:t>
      </w:r>
    </w:p>
    <w:bookmarkEnd w:id="13"/>
    <w:bookmarkStart w:name="z23" w:id="14"/>
    <w:p>
      <w:pPr>
        <w:spacing w:after="0"/>
        <w:ind w:left="0"/>
        <w:jc w:val="both"/>
      </w:pPr>
      <w:r>
        <w:rPr>
          <w:rFonts w:ascii="Times New Roman"/>
          <w:b w:val="false"/>
          <w:i w:val="false"/>
          <w:color w:val="000000"/>
          <w:sz w:val="28"/>
        </w:rPr>
        <w:t>
      **балықтың кәсіпшілік мөлшері сатылатын мелиоративтік аулауды қоспағанда, бөлініп кеткен және бекітіліп берілмеген су айдындарында, күріш атыздарында және басқа да су объектілерінде балықтың құртшабақтарын құтқару іс-шараларының аяқталу қорытындысы бойынша балық шаруашылығы саласындағы уәкілетті орган ведомствосы облысаралық бассейндік балық шаруашылығы инспекциясының және жергілікті атқарушы органдардың өкілдері қол қойған актілер ұсынылған кезде биыл құтқарылған балық құртшабақтарының тиісті жылға арналған балық жіберу жоспарының елу пайызынан аспайтындай мөлшердегі бөлігі балық жіберуге қосылады.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