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482b" w14:textId="55f4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 Қазақстан Республикасы Энергетика министрінің 2015 жылғы 30 наурыздағы № 248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11 қыркүйектегі № 344-н/қ бұйрығы. Қазақстан Республикасының Әділет министрлігінде 2025 жылғы 12 қыркүйекте № 36826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 Қазақстан Республикасы Энергетика министрінің 2015 жылғы 30 наурыздағы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"Электр энергиясын коммерциялық есепке алудың автоматтандырылған жүйесінің жұмыс істеу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"Электр энергетикасы туралы" Қазақстан Республикасы Заңы 10-4-бабының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беріліп отырған Электр энергиясын коммерциялық есепке алудың автоматтандырылған жүйесінің жұмыс істеу қағидалары бекітілсін.";</w:t>
      </w:r>
    </w:p>
    <w:bookmarkEnd w:id="5"/>
    <w:bookmarkStart w:name="z12"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"Электр энергиясын коммерциялық есепке алудың автоматтандырылған жүйесінің жұмыс істеу қағидалары";</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"Осы Электр энергиясын коммерциялық есепке алудың автоматтандырылған жүйесінің жұмыс істеу қағидалары (бұдан әрі – Қағидалар) "Қазақстан Республикасы Электр энергетикасы туралы" Заңы 10-4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электр энергиясын коммерциялық есепке алудың автоматтандырылған жүйесін (бұдан әрі – ЭКЕАЖ) ұйымдастыруды және оның жұмыс істеу тәртібін айқындайды.";</w:t>
      </w:r>
    </w:p>
    <w:bookmarkEnd w:id="9"/>
    <w:bookmarkStart w:name="z17" w:id="1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2-тармақтың</w:t>
      </w:r>
      <w:r>
        <w:rPr>
          <w:rFonts w:ascii="Times New Roman"/>
          <w:b w:val="false"/>
          <w:i w:val="false"/>
          <w:color w:val="000000"/>
          <w:sz w:val="28"/>
        </w:rPr>
        <w:t xml:space="preserve"> 7) тармақшасымен толықтырылсын:</w:t>
      </w:r>
    </w:p>
    <w:bookmarkEnd w:id="10"/>
    <w:bookmarkStart w:name="z18" w:id="11"/>
    <w:p>
      <w:pPr>
        <w:spacing w:after="0"/>
        <w:ind w:left="0"/>
        <w:jc w:val="both"/>
      </w:pPr>
      <w:r>
        <w:rPr>
          <w:rFonts w:ascii="Times New Roman"/>
          <w:b w:val="false"/>
          <w:i w:val="false"/>
          <w:color w:val="000000"/>
          <w:sz w:val="28"/>
        </w:rPr>
        <w:t>
      "7)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Қазақстан Республикасының отын-энергетика кешенінің деректерін жинауға, өңдеуге, мониторингтеуге және талдауға арналған уәкілетті органның ақпараттық жүйесі.";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"ЭКЕАЖ құру үшін электр энергиясының көтерме сауда нарығының субъектілері (бұдан әрі – субъектілер) әрбір ЭЕК құрамына кіретін өлшеу құралдарының техникалық және метрологиялық сипаттамаларын, қосылу атауын көрсете отырып, энергия объектілерінде орналасқан ЭЕК тізбесін, электр энергиясын берудің/тұтынудың бір сызықты электр схемасын қоса бере отырып, субъектінің ЭКЕАЖ-ын Жүйелік оператордың интеграцияланған ЭКЕАЖ-ына қосуға техникалық шарттарды алуға еркін нысанда жазбаша өтініш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"54. Электр энергиясын коммерциялық есепке алу деректері уәкілетті органның ақпараттық жүйесіне деректерді одан әрі бере отырып, деректерді жинау және беру құрылғыларына әрбір он бес минут сайын беріледі. Ақпаратты берудің істен шығуы кезінде бірнеше он бес минуттық аралықта бір мезгілде деректерді жинау мүмкіндігі қамтамасыз етіледі.";</w:t>
      </w:r>
    </w:p>
    <w:bookmarkEnd w:id="13"/>
    <w:bookmarkStart w:name="z23" w:id="14"/>
    <w:p>
      <w:pPr>
        <w:spacing w:after="0"/>
        <w:ind w:left="0"/>
        <w:jc w:val="both"/>
      </w:pPr>
      <w:r>
        <w:rPr>
          <w:rFonts w:ascii="Times New Roman"/>
          <w:b w:val="false"/>
          <w:i w:val="false"/>
          <w:color w:val="000000"/>
          <w:sz w:val="28"/>
        </w:rPr>
        <w:t>
      мынадай мазмұндағы 6-тараумен толықтырылсын:</w:t>
      </w:r>
    </w:p>
    <w:bookmarkEnd w:id="14"/>
    <w:bookmarkStart w:name="z24" w:id="15"/>
    <w:p>
      <w:pPr>
        <w:spacing w:after="0"/>
        <w:ind w:left="0"/>
        <w:jc w:val="both"/>
      </w:pPr>
      <w:r>
        <w:rPr>
          <w:rFonts w:ascii="Times New Roman"/>
          <w:b w:val="false"/>
          <w:i w:val="false"/>
          <w:color w:val="000000"/>
          <w:sz w:val="28"/>
        </w:rPr>
        <w:t>
      "6-тарау. Электр энергиясын коммерциялық есепке алудың автоматтандырылған жүйесін жарақтандыру тәртібі.";</w:t>
      </w:r>
    </w:p>
    <w:bookmarkEnd w:id="15"/>
    <w:bookmarkStart w:name="z25" w:id="16"/>
    <w:p>
      <w:pPr>
        <w:spacing w:after="0"/>
        <w:ind w:left="0"/>
        <w:jc w:val="both"/>
      </w:pPr>
      <w:r>
        <w:rPr>
          <w:rFonts w:ascii="Times New Roman"/>
          <w:b w:val="false"/>
          <w:i w:val="false"/>
          <w:color w:val="000000"/>
          <w:sz w:val="28"/>
        </w:rPr>
        <w:t>
      мынадай мазмұндағы 77 және 78-тармақтармен толықтырылсын:</w:t>
      </w:r>
    </w:p>
    <w:bookmarkEnd w:id="16"/>
    <w:bookmarkStart w:name="z26" w:id="17"/>
    <w:p>
      <w:pPr>
        <w:spacing w:after="0"/>
        <w:ind w:left="0"/>
        <w:jc w:val="both"/>
      </w:pPr>
      <w:r>
        <w:rPr>
          <w:rFonts w:ascii="Times New Roman"/>
          <w:b w:val="false"/>
          <w:i w:val="false"/>
          <w:color w:val="000000"/>
          <w:sz w:val="28"/>
        </w:rPr>
        <w:t>
      "77. Электр энергетикасы саласындағы отын-энергетика кешенінің субъектілері уәкілетті органның ақпараттық жүйесімен электр энергиясын коммерциялық есепке алудың автоматтандырылған жүйесінің өздерінің аппараттық-бағдарламалық кешендеріне қол жеткізуді ұсынады және интеграциялайды.</w:t>
      </w:r>
    </w:p>
    <w:bookmarkEnd w:id="17"/>
    <w:bookmarkStart w:name="z27" w:id="18"/>
    <w:p>
      <w:pPr>
        <w:spacing w:after="0"/>
        <w:ind w:left="0"/>
        <w:jc w:val="both"/>
      </w:pPr>
      <w:r>
        <w:rPr>
          <w:rFonts w:ascii="Times New Roman"/>
          <w:b w:val="false"/>
          <w:i w:val="false"/>
          <w:color w:val="000000"/>
          <w:sz w:val="28"/>
        </w:rPr>
        <w:t xml:space="preserve">
      78. Электр энергетикасы субъектілерінің ақпараттандыру объектілеріне қойылатын талаптар Заңының 10-4-бабының </w:t>
      </w:r>
      <w:r>
        <w:rPr>
          <w:rFonts w:ascii="Times New Roman"/>
          <w:b w:val="false"/>
          <w:i w:val="false"/>
          <w:color w:val="000000"/>
          <w:sz w:val="28"/>
        </w:rPr>
        <w:t>4-тармағына</w:t>
      </w:r>
      <w:r>
        <w:rPr>
          <w:rFonts w:ascii="Times New Roman"/>
          <w:b w:val="false"/>
          <w:i w:val="false"/>
          <w:color w:val="000000"/>
          <w:sz w:val="28"/>
        </w:rPr>
        <w:t xml:space="preserve"> сәйкес Отын-энергетика кешенін басқарудың бірыңғай мемлекеттік жүйесін қалыптастыру, жүргізу және оның жұмыс істеуі қағидаларында айқындалады.".</w:t>
      </w:r>
    </w:p>
    <w:bookmarkEnd w:id="18"/>
    <w:bookmarkStart w:name="z28" w:id="19"/>
    <w:p>
      <w:pPr>
        <w:spacing w:after="0"/>
        <w:ind w:left="0"/>
        <w:jc w:val="both"/>
      </w:pPr>
      <w:r>
        <w:rPr>
          <w:rFonts w:ascii="Times New Roman"/>
          <w:b w:val="false"/>
          <w:i w:val="false"/>
          <w:color w:val="000000"/>
          <w:sz w:val="28"/>
        </w:rPr>
        <w:t>
      2. Қазақстан Республикасы Энергетика министрлігінің Цифрландыру департаменті Қазақстан Республикасының заңнамасында белгіленген тәртіппен:</w:t>
      </w:r>
    </w:p>
    <w:bookmarkEnd w:id="19"/>
    <w:bookmarkStart w:name="z29"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30" w:id="2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1"/>
    <w:bookmarkStart w:name="z31" w:id="2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3"/>
    <w:bookmarkStart w:name="z33"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