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26b3" w14:textId="5a22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тамыздағы № 270 бұйрығы. Қазақстан Республикасының Әділет министрлігінде 2025 жылғы 3 қыркүйекте № 36788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"2) астық нарығы жөніндегі оператор – астық нарығында тұрақтандыру функциясын және астықтың резервтік қорын және жемдік қорды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2"/>
    <w:bookmarkStart w:name="z11" w:id="3"/>
    <w:p>
      <w:pPr>
        <w:spacing w:after="0"/>
        <w:ind w:left="0"/>
        <w:jc w:val="both"/>
      </w:pPr>
      <w:r>
        <w:rPr>
          <w:rFonts w:ascii="Times New Roman"/>
          <w:b w:val="false"/>
          <w:i w:val="false"/>
          <w:color w:val="000000"/>
          <w:sz w:val="28"/>
        </w:rPr>
        <w:t>
      Бұл ретте есеп беретін жылы астық нарығы жөніндегі оператордың облигациялары бойынша есептелетін купондық сыйақы бойынша субсидиялар есеп беретін жылдың 30 қаңтарынан кешіктірілмей тиісті қаржы жылына арналған бюджетте көзделген қаражат шегінде эмитенттің банк шотына аванстық төлеммен аударылады.</w:t>
      </w:r>
    </w:p>
    <w:bookmarkEnd w:id="3"/>
    <w:bookmarkStart w:name="z12" w:id="4"/>
    <w:p>
      <w:pPr>
        <w:spacing w:after="0"/>
        <w:ind w:left="0"/>
        <w:jc w:val="both"/>
      </w:pPr>
      <w:r>
        <w:rPr>
          <w:rFonts w:ascii="Times New Roman"/>
          <w:b w:val="false"/>
          <w:i w:val="false"/>
          <w:color w:val="000000"/>
          <w:sz w:val="28"/>
        </w:rPr>
        <w:t>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 шотына аудару жолымен облигациялар бойынша купондық сыйақының бұдан бұрын төленген бөлігін өтейді.</w:t>
      </w:r>
    </w:p>
    <w:bookmarkEnd w:id="4"/>
    <w:bookmarkStart w:name="z13" w:id="5"/>
    <w:p>
      <w:pPr>
        <w:spacing w:after="0"/>
        <w:ind w:left="0"/>
        <w:jc w:val="both"/>
      </w:pPr>
      <w:r>
        <w:rPr>
          <w:rFonts w:ascii="Times New Roman"/>
          <w:b w:val="false"/>
          <w:i w:val="false"/>
          <w:color w:val="000000"/>
          <w:sz w:val="28"/>
        </w:rPr>
        <w:t>
      Жұмыс органы субсидиялар қаражаты болған кезде, жасалған келісімге сәйкес облигациялар бойынша төленуі тиіс, шығарылған мерзімі 18 (он сегіз) айды қоса алғанға дейінгі уақытты құрайтын облигациялар бойынша 100% (жүз процент) купондық сыйақыны эмитенттің, оның ішінде астық нарығы жөніндегі оператор болып табылатын эмитенттің банк шотына аванстық төлеммен аударады.</w:t>
      </w:r>
    </w:p>
    <w:bookmarkEnd w:id="5"/>
    <w:bookmarkStart w:name="z14" w:id="6"/>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bookmarkEnd w:id="6"/>
    <w:bookmarkStart w:name="z15" w:id="7"/>
    <w:p>
      <w:pPr>
        <w:spacing w:after="0"/>
        <w:ind w:left="0"/>
        <w:jc w:val="both"/>
      </w:pPr>
      <w:r>
        <w:rPr>
          <w:rFonts w:ascii="Times New Roman"/>
          <w:b w:val="false"/>
          <w:i w:val="false"/>
          <w:color w:val="000000"/>
          <w:sz w:val="28"/>
        </w:rPr>
        <w:t>
      Эмитент, астық нарығы жөніндегі операторды қоспағанда, субсидия қаражатын алғаннан кейін не Қазақстан Республикасы Үкіметінің резервінен қаражат бөлу туралы Қазақстан Республикасы Үкіметінің қаулысы болған жағдайда немесе тиісті қаржы жылына арналған республикалық бюджетте купондық сыйақыны субсидиялауға қаражат болған кезде Қарыз алушыларды купондық сыйақының 100 % (жүз пайызы) мөлшерінде субсидиялар көзделген жалпы сомаға қарыз шарттарын жасасу жолымен қысқа мерзімді/орта мерзімді облигациялар есебінен сыйақының жеңілдікті мөлшерлемесі бойынша кредиттер түрінде қаржыландыру жүзеге асырылады.</w:t>
      </w:r>
    </w:p>
    <w:bookmarkEnd w:id="7"/>
    <w:bookmarkStart w:name="z16" w:id="8"/>
    <w:p>
      <w:pPr>
        <w:spacing w:after="0"/>
        <w:ind w:left="0"/>
        <w:jc w:val="both"/>
      </w:pPr>
      <w:r>
        <w:rPr>
          <w:rFonts w:ascii="Times New Roman"/>
          <w:b w:val="false"/>
          <w:i w:val="false"/>
          <w:color w:val="000000"/>
          <w:sz w:val="28"/>
        </w:rPr>
        <w:t>
      Көрсетілген қысқа мерзімді/орта мерзімді облигациялар есебінен:</w:t>
      </w:r>
    </w:p>
    <w:bookmarkEnd w:id="8"/>
    <w:bookmarkStart w:name="z17" w:id="9"/>
    <w:p>
      <w:pPr>
        <w:spacing w:after="0"/>
        <w:ind w:left="0"/>
        <w:jc w:val="both"/>
      </w:pPr>
      <w:r>
        <w:rPr>
          <w:rFonts w:ascii="Times New Roman"/>
          <w:b w:val="false"/>
          <w:i w:val="false"/>
          <w:color w:val="000000"/>
          <w:sz w:val="28"/>
        </w:rPr>
        <w:t>
      2025 жылғы 1 шілдеден бастап жасалған қарыз шарттары бойынша агроөнеркәсіптік кешен жобаларын қаржыландыруға бұрын берілген кредиттік қаражатты ауыстыруға;</w:t>
      </w:r>
    </w:p>
    <w:bookmarkEnd w:id="9"/>
    <w:bookmarkStart w:name="z18" w:id="10"/>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bookmarkEnd w:id="10"/>
    <w:bookmarkStart w:name="z19" w:id="11"/>
    <w:p>
      <w:pPr>
        <w:spacing w:after="0"/>
        <w:ind w:left="0"/>
        <w:jc w:val="both"/>
      </w:pPr>
      <w:r>
        <w:rPr>
          <w:rFonts w:ascii="Times New Roman"/>
          <w:b w:val="false"/>
          <w:i w:val="false"/>
          <w:color w:val="000000"/>
          <w:sz w:val="28"/>
        </w:rPr>
        <w:t>
      көктемгі дала және егін жинау жұмыстарын жүргізуге 2023 жылғы 1 қарашадан бастап жасалған қарыз шарттары бойынша екінші деңгейлі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қаржыландыруға жол беріледі.</w:t>
      </w:r>
    </w:p>
    <w:bookmarkEnd w:id="11"/>
    <w:bookmarkStart w:name="z20" w:id="12"/>
    <w:p>
      <w:pPr>
        <w:spacing w:after="0"/>
        <w:ind w:left="0"/>
        <w:jc w:val="both"/>
      </w:pPr>
      <w:r>
        <w:rPr>
          <w:rFonts w:ascii="Times New Roman"/>
          <w:b w:val="false"/>
          <w:i w:val="false"/>
          <w:color w:val="000000"/>
          <w:sz w:val="28"/>
        </w:rPr>
        <w:t>
      Эмитенттің қарыз алушыға 36 (отыз алты) айдан аспайтын мерзімге кредит желісін беруіне (ашуына) жол беріледі. Бұл ретте кредит желісі шеңберінде берілетін кредит мерзімі облигациялардың айналыс мерзімінен аспауы тиіс.".</w:t>
      </w:r>
    </w:p>
    <w:bookmarkEnd w:id="12"/>
    <w:bookmarkStart w:name="z21" w:id="1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25" w:id="1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Құрылыс және өнеркәсіп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2"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w:t>
      </w:r>
    </w:p>
    <w:p>
      <w:pPr>
        <w:spacing w:after="0"/>
        <w:ind w:left="0"/>
        <w:jc w:val="both"/>
      </w:pPr>
      <w:r>
        <w:rPr>
          <w:rFonts w:ascii="Times New Roman"/>
          <w:b w:val="false"/>
          <w:i w:val="false"/>
          <w:color w:val="000000"/>
          <w:sz w:val="28"/>
        </w:rPr>
        <w:t>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