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2b2d" w14:textId="b4e2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13 тамыздағы № 263 бұйрығы. Қазақстан Республикасының Әділет министрлігінде 2025 жылғы 20 тамызда № 36634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Цифрлық даму, инновациялар</w:t>
      </w:r>
    </w:p>
    <w:bookmarkEnd w:id="9"/>
    <w:bookmarkStart w:name="z15" w:id="10"/>
    <w:p>
      <w:pPr>
        <w:spacing w:after="0"/>
        <w:ind w:left="0"/>
        <w:jc w:val="both"/>
      </w:pPr>
      <w:r>
        <w:rPr>
          <w:rFonts w:ascii="Times New Roman"/>
          <w:b w:val="false"/>
          <w:i w:val="false"/>
          <w:color w:val="000000"/>
          <w:sz w:val="28"/>
        </w:rPr>
        <w:t>
      және аэроғарыш өнеркәсібі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13 тамыздағы</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Өзгерістер енгізілетін кейбір бұйрықтардың тізбесі</w:t>
      </w:r>
    </w:p>
    <w:bookmarkEnd w:id="11"/>
    <w:bookmarkStart w:name="z18" w:id="12"/>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мынадай өзгеріс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"447. Ұшу қауіпсіздігін қамтамасыз ету мақсатында жердегі радиоқұрылғының толық істен шығу салдарын азайту үшін Қазақстан Республикасы министрінің 2017 жылғы 29 маусымдағы № 402 бұйрығымен (Нормативтік құқықтық актілерінің мемлекеттік тіркеу тізілімдер № 15554 болып тіркелген) бекітілген Азаматтық авиацияда ұшуды және авиациялық радиобайланыс радиотехникалық қамтамасыз ету қағидаларына сәйкес ҰРТҚ және байланыс құралдарын резервтеу жөніндегі нұсқаулық әзірленеді.".</w:t>
      </w:r>
    </w:p>
    <w:bookmarkEnd w:id="14"/>
    <w:bookmarkStart w:name="z22" w:id="15"/>
    <w:p>
      <w:pPr>
        <w:spacing w:after="0"/>
        <w:ind w:left="0"/>
        <w:jc w:val="both"/>
      </w:pPr>
      <w:r>
        <w:rPr>
          <w:rFonts w:ascii="Times New Roman"/>
          <w:b w:val="false"/>
          <w:i w:val="false"/>
          <w:color w:val="000000"/>
          <w:sz w:val="28"/>
        </w:rPr>
        <w:t xml:space="preserve">
      2. "Қазақстан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11063 болып тіркелген) мынадай өзгеріс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бортсеріктердің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"5) қауіпті жүктер – адамның өмірі мен денсаулығына, қауіпсіздігіне және мүлкіне немесе қоршаған ортаға қауіп төндіретін, қауіпті жүктердің тізбесінде көрсетілген, Халықаралық Азаматтық авиация ұйымының (ИКАО) әуе арқылы қауіпті жүктерді қауіпсіз тасымалдау жөніндегі техникалық нұсқаулықтарда айқындалатын бұйымдар немесе заттар;".</w:t>
      </w:r>
    </w:p>
    <w:bookmarkEnd w:id="18"/>
    <w:bookmarkStart w:name="z26" w:id="19"/>
    <w:p>
      <w:pPr>
        <w:spacing w:after="0"/>
        <w:ind w:left="0"/>
        <w:jc w:val="both"/>
      </w:pPr>
      <w:r>
        <w:rPr>
          <w:rFonts w:ascii="Times New Roman"/>
          <w:b w:val="false"/>
          <w:i w:val="false"/>
          <w:color w:val="000000"/>
          <w:sz w:val="28"/>
        </w:rPr>
        <w:t xml:space="preserve">
      3.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болып тіркелген) мынадай өзгеріс енгізілсін: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"21. Азаматтық әуе кемесінің ісі, оның ішінде азаматтық авиация саласындағы уәкілетті орган берген іс оны пайдаланудың бүкіл мерзімі ішінде уәкілетті ұйымда сақталады және ол Мемлекеттік тізілімнен шығарылғаннан кейін бір жылдан соң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сәйкес мұрағатқа тапсырылады.</w:t>
      </w:r>
    </w:p>
    <w:bookmarkEnd w:id="21"/>
    <w:bookmarkStart w:name="z30" w:id="22"/>
    <w:p>
      <w:pPr>
        <w:spacing w:after="0"/>
        <w:ind w:left="0"/>
        <w:jc w:val="both"/>
      </w:pPr>
      <w:r>
        <w:rPr>
          <w:rFonts w:ascii="Times New Roman"/>
          <w:b w:val="false"/>
          <w:i w:val="false"/>
          <w:color w:val="000000"/>
          <w:sz w:val="28"/>
        </w:rPr>
        <w:t>
      Азаматтық әуе кемесінің ісінен қандай да бір құжаттарды немесе олардың бөліктерін жоюға немесе алуға жол берілмейді.".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