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9902" w14:textId="1359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тамыздағы № 324 бұйрығы. Қазақстан Республикасының Әділет министрлігінде 2025 жылғы 20 тамызда № 36623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11097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"Қазақстан Республикасының "Азаматтық қорғау туралы"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48)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Азаматтық қорғаудың мемлекеттік жүйесін ұйымдастыру және оның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Азаматтық қорғау мемлекеттік жүйесінің қызметін ұйымдастыру қағидалары (бұдан әрі – Қағидалар) "Азаматтық қорғау туралы" Қазақстан Республикасы Заңының (бұдан әрі – Заң) 12-бабының </w:t>
      </w:r>
      <w:r>
        <w:rPr>
          <w:rFonts w:ascii="Times New Roman"/>
          <w:b w:val="false"/>
          <w:i w:val="false"/>
          <w:color w:val="000000"/>
          <w:sz w:val="28"/>
        </w:rPr>
        <w:t>1-тармағының</w:t>
      </w:r>
      <w:r>
        <w:rPr>
          <w:rFonts w:ascii="Times New Roman"/>
          <w:b w:val="false"/>
          <w:i w:val="false"/>
          <w:color w:val="000000"/>
          <w:sz w:val="28"/>
        </w:rPr>
        <w:t xml:space="preserve"> 48) тармақшасына сәйкес әзірленді және Қазақстан Республикасындағы азаматтық қорғаудың мемлекеттік жүйесінің негізгі міндеттерін, құрылымын және қызметін ұйымдастыру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"6. Салалық ішкі жүйелер: </w:t>
      </w:r>
    </w:p>
    <w:bookmarkEnd w:id="5"/>
    <w:bookmarkStart w:name="z10" w:id="6"/>
    <w:p>
      <w:pPr>
        <w:spacing w:after="0"/>
        <w:ind w:left="0"/>
        <w:jc w:val="both"/>
      </w:pPr>
      <w:r>
        <w:rPr>
          <w:rFonts w:ascii="Times New Roman"/>
          <w:b w:val="false"/>
          <w:i w:val="false"/>
          <w:color w:val="000000"/>
          <w:sz w:val="28"/>
        </w:rPr>
        <w:t xml:space="preserve">
      азаматтық қорғау іс-шараларын орындау бойынша жұмысты ұйымдастыру үшін өз құзыреті шегінде орталық атқарушы органдарда; </w:t>
      </w:r>
    </w:p>
    <w:bookmarkEnd w:id="6"/>
    <w:bookmarkStart w:name="z11" w:id="7"/>
    <w:p>
      <w:pPr>
        <w:spacing w:after="0"/>
        <w:ind w:left="0"/>
        <w:jc w:val="both"/>
      </w:pPr>
      <w:r>
        <w:rPr>
          <w:rFonts w:ascii="Times New Roman"/>
          <w:b w:val="false"/>
          <w:i w:val="false"/>
          <w:color w:val="000000"/>
          <w:sz w:val="28"/>
        </w:rPr>
        <w:t>
      азаматтық қорғаныс іс-шараларын орындау үшін өз құзыреті шегінде Қазақстан Республикасы Президентіне тікелей бағынатын және есеп беретін мемлекеттік органдарда құрылады.</w:t>
      </w:r>
    </w:p>
    <w:bookmarkEnd w:id="7"/>
    <w:bookmarkStart w:name="z12" w:id="8"/>
    <w:p>
      <w:pPr>
        <w:spacing w:after="0"/>
        <w:ind w:left="0"/>
        <w:jc w:val="both"/>
      </w:pPr>
      <w:r>
        <w:rPr>
          <w:rFonts w:ascii="Times New Roman"/>
          <w:b w:val="false"/>
          <w:i w:val="false"/>
          <w:color w:val="000000"/>
          <w:sz w:val="28"/>
        </w:rPr>
        <w:t>
      Салалық ішкі жүйе, оның құрылымына негізделген сілтемелер мыналарды:</w:t>
      </w:r>
    </w:p>
    <w:bookmarkEnd w:id="8"/>
    <w:bookmarkStart w:name="z13" w:id="9"/>
    <w:p>
      <w:pPr>
        <w:spacing w:after="0"/>
        <w:ind w:left="0"/>
        <w:jc w:val="both"/>
      </w:pPr>
      <w:r>
        <w:rPr>
          <w:rFonts w:ascii="Times New Roman"/>
          <w:b w:val="false"/>
          <w:i w:val="false"/>
          <w:color w:val="000000"/>
          <w:sz w:val="28"/>
        </w:rPr>
        <w:t>
      азаматтық қорғауды басқару органдарын;</w:t>
      </w:r>
    </w:p>
    <w:bookmarkEnd w:id="9"/>
    <w:p>
      <w:pPr>
        <w:spacing w:after="0"/>
        <w:ind w:left="0"/>
        <w:jc w:val="both"/>
      </w:pPr>
      <w:r>
        <w:rPr>
          <w:rFonts w:ascii="Times New Roman"/>
          <w:b w:val="false"/>
          <w:i w:val="false"/>
          <w:color w:val="000000"/>
          <w:sz w:val="28"/>
        </w:rPr>
        <w:t>
      басқару пункттерін;</w:t>
      </w:r>
    </w:p>
    <w:p>
      <w:pPr>
        <w:spacing w:after="0"/>
        <w:ind w:left="0"/>
        <w:jc w:val="both"/>
      </w:pPr>
      <w:r>
        <w:rPr>
          <w:rFonts w:ascii="Times New Roman"/>
          <w:b w:val="false"/>
          <w:i w:val="false"/>
          <w:color w:val="000000"/>
          <w:sz w:val="28"/>
        </w:rPr>
        <w:t>
      азаматтық қорғау күштері мен құралдарын;</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жүйелерін;</w:t>
      </w:r>
    </w:p>
    <w:p>
      <w:pPr>
        <w:spacing w:after="0"/>
        <w:ind w:left="0"/>
        <w:jc w:val="both"/>
      </w:pPr>
      <w:r>
        <w:rPr>
          <w:rFonts w:ascii="Times New Roman"/>
          <w:b w:val="false"/>
          <w:i w:val="false"/>
          <w:color w:val="000000"/>
          <w:sz w:val="28"/>
        </w:rPr>
        <w:t>
      кезекші-диспетчерлік қызметтерін;</w:t>
      </w:r>
    </w:p>
    <w:p>
      <w:pPr>
        <w:spacing w:after="0"/>
        <w:ind w:left="0"/>
        <w:jc w:val="both"/>
      </w:pPr>
      <w:r>
        <w:rPr>
          <w:rFonts w:ascii="Times New Roman"/>
          <w:b w:val="false"/>
          <w:i w:val="false"/>
          <w:color w:val="000000"/>
          <w:sz w:val="28"/>
        </w:rPr>
        <w:t>
      төтенше жағдайларды бақылау, бақылау және болжау қызметтерін қамтиды.</w:t>
      </w:r>
    </w:p>
    <w:bookmarkStart w:name="z14" w:id="10"/>
    <w:p>
      <w:pPr>
        <w:spacing w:after="0"/>
        <w:ind w:left="0"/>
        <w:jc w:val="both"/>
      </w:pPr>
      <w:r>
        <w:rPr>
          <w:rFonts w:ascii="Times New Roman"/>
          <w:b w:val="false"/>
          <w:i w:val="false"/>
          <w:color w:val="000000"/>
          <w:sz w:val="28"/>
        </w:rPr>
        <w:t>
      7. Республикалық деңгейде:</w:t>
      </w:r>
    </w:p>
    <w:bookmarkEnd w:id="10"/>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bookmarkStart w:name="z15" w:id="11"/>
    <w:p>
      <w:pPr>
        <w:spacing w:after="0"/>
        <w:ind w:left="0"/>
        <w:jc w:val="both"/>
      </w:pPr>
      <w:r>
        <w:rPr>
          <w:rFonts w:ascii="Times New Roman"/>
          <w:b w:val="false"/>
          <w:i w:val="false"/>
          <w:color w:val="000000"/>
          <w:sz w:val="28"/>
        </w:rPr>
        <w:t>
      8. Аумақтық деңгейде:</w:t>
      </w:r>
    </w:p>
    <w:bookmarkEnd w:id="11"/>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bookmarkStart w:name="z16" w:id="12"/>
    <w:p>
      <w:pPr>
        <w:spacing w:after="0"/>
        <w:ind w:left="0"/>
        <w:jc w:val="both"/>
      </w:pPr>
      <w:r>
        <w:rPr>
          <w:rFonts w:ascii="Times New Roman"/>
          <w:b w:val="false"/>
          <w:i w:val="false"/>
          <w:color w:val="000000"/>
          <w:sz w:val="28"/>
        </w:rPr>
        <w:t>
      9. Объектілік деңгейде:</w:t>
      </w:r>
    </w:p>
    <w:bookmarkEnd w:id="12"/>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жойылсын:</w:t>
      </w:r>
    </w:p>
    <w:bookmarkStart w:name="z18" w:id="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"3) төтенше жағдай режимі – төтенше жағдай туындағанда және оны жою кезінде енгізілетін АҚМЖ, оның жекелеген кіші жүйелерінің жұмыс істеу тәртібі.</w:t>
      </w:r>
    </w:p>
    <w:bookmarkEnd w:id="14"/>
    <w:bookmarkStart w:name="z20" w:id="15"/>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w:t>
      </w:r>
    </w:p>
    <w:bookmarkEnd w:id="15"/>
    <w:bookmarkStart w:name="z21" w:id="16"/>
    <w:p>
      <w:pPr>
        <w:spacing w:after="0"/>
        <w:ind w:left="0"/>
        <w:jc w:val="both"/>
      </w:pPr>
      <w:r>
        <w:rPr>
          <w:rFonts w:ascii="Times New Roman"/>
          <w:b w:val="false"/>
          <w:i w:val="false"/>
          <w:color w:val="000000"/>
          <w:sz w:val="28"/>
        </w:rPr>
        <w:t>
      төтенше жағдайларды жою бойынша іс-қимылдар жоспарларын қолданысқа енгізу (іске асыру, орындау) және оларды түзетуді;</w:t>
      </w:r>
    </w:p>
    <w:bookmarkEnd w:id="16"/>
    <w:p>
      <w:pPr>
        <w:spacing w:after="0"/>
        <w:ind w:left="0"/>
        <w:jc w:val="both"/>
      </w:pPr>
      <w:r>
        <w:rPr>
          <w:rFonts w:ascii="Times New Roman"/>
          <w:b w:val="false"/>
          <w:i w:val="false"/>
          <w:color w:val="000000"/>
          <w:sz w:val="28"/>
        </w:rPr>
        <w:t>
      туындаған төтенше жағдайлардың және олардың салдарының дамуын болжауды;</w:t>
      </w:r>
    </w:p>
    <w:p>
      <w:pPr>
        <w:spacing w:after="0"/>
        <w:ind w:left="0"/>
        <w:jc w:val="both"/>
      </w:pPr>
      <w:r>
        <w:rPr>
          <w:rFonts w:ascii="Times New Roman"/>
          <w:b w:val="false"/>
          <w:i w:val="false"/>
          <w:color w:val="000000"/>
          <w:sz w:val="28"/>
        </w:rPr>
        <w:t>
      төтенше жағдайлардың туындау және олардың салдары туралы орталық және жергілікті атқарушы органдардың, Қазақстан Республикасы Президентіне тікелей бағынатын және есеп беретін мемлекеттік органдардың, ұйымдардың басшыларын, сондай-ақ халықты құлақтандыруды;</w:t>
      </w:r>
    </w:p>
    <w:bookmarkStart w:name="z22" w:id="17"/>
    <w:p>
      <w:pPr>
        <w:spacing w:after="0"/>
        <w:ind w:left="0"/>
        <w:jc w:val="both"/>
      </w:pPr>
      <w:r>
        <w:rPr>
          <w:rFonts w:ascii="Times New Roman"/>
          <w:b w:val="false"/>
          <w:i w:val="false"/>
          <w:color w:val="000000"/>
          <w:sz w:val="28"/>
        </w:rPr>
        <w:t>
      төтенше жағдайларды жою, азаматтық қорғаудың күштері мен құралдарының іс-қимылдарын жан-жақты қамтамасыз ету, оларды жүргізу барысында қоғамдық тәртіпті қорғау, сондай-ақ Қазақстан Республикасының заңдарында белгіленген жағдайларда және тәртіппен туындаған төтенше жағдайларды жою үшін ішкі істер органдарының және Ұлттық ұланның, басқа әскерлер мен әскери құралымдардың күштері мен құралдарын, қоғамдық бірлестіктер мен халықты тарту, Қазақстан Республикасының Қарулы Күштерін қолдануды;</w:t>
      </w:r>
    </w:p>
    <w:bookmarkEnd w:id="17"/>
    <w:bookmarkStart w:name="z23" w:id="18"/>
    <w:p>
      <w:pPr>
        <w:spacing w:after="0"/>
        <w:ind w:left="0"/>
        <w:jc w:val="both"/>
      </w:pPr>
      <w:r>
        <w:rPr>
          <w:rFonts w:ascii="Times New Roman"/>
          <w:b w:val="false"/>
          <w:i w:val="false"/>
          <w:color w:val="000000"/>
          <w:sz w:val="28"/>
        </w:rPr>
        <w:t>
      төтенше жағдай аймағындағы жағдай және оны жою жұмыстарын жүргізу барысы туралы ақпарат жинау, талдау және алмасуды;</w:t>
      </w:r>
    </w:p>
    <w:bookmarkEnd w:id="18"/>
    <w:bookmarkStart w:name="z24" w:id="19"/>
    <w:p>
      <w:pPr>
        <w:spacing w:after="0"/>
        <w:ind w:left="0"/>
        <w:jc w:val="both"/>
      </w:pPr>
      <w:r>
        <w:rPr>
          <w:rFonts w:ascii="Times New Roman"/>
          <w:b w:val="false"/>
          <w:i w:val="false"/>
          <w:color w:val="000000"/>
          <w:sz w:val="28"/>
        </w:rPr>
        <w:t>
      төтенше жағдайларды және олардың салдарын жою мәселелері бойынша орталық және жергілікті атқарушы органдардың, Қазақстан Республикасы Президентіне тікелей бағынатын және есеп беретін мемлекеттік органдардың, ұйымдардың өзара іс-қимылдарын ұйымдастыру және қолдауды;</w:t>
      </w:r>
    </w:p>
    <w:bookmarkEnd w:id="19"/>
    <w:bookmarkStart w:name="z25" w:id="20"/>
    <w:p>
      <w:pPr>
        <w:spacing w:after="0"/>
        <w:ind w:left="0"/>
        <w:jc w:val="both"/>
      </w:pPr>
      <w:r>
        <w:rPr>
          <w:rFonts w:ascii="Times New Roman"/>
          <w:b w:val="false"/>
          <w:i w:val="false"/>
          <w:color w:val="000000"/>
          <w:sz w:val="28"/>
        </w:rPr>
        <w:t>
      төтенше жағдайларда халықтың тіршілігін қамтамасыз ету іс-шараларын жүргізуді өткізеді.</w:t>
      </w:r>
    </w:p>
    <w:bookmarkEnd w:id="20"/>
    <w:bookmarkStart w:name="z26" w:id="21"/>
    <w:p>
      <w:pPr>
        <w:spacing w:after="0"/>
        <w:ind w:left="0"/>
        <w:jc w:val="both"/>
      </w:pPr>
      <w:r>
        <w:rPr>
          <w:rFonts w:ascii="Times New Roman"/>
          <w:b w:val="false"/>
          <w:i w:val="false"/>
          <w:color w:val="000000"/>
          <w:sz w:val="28"/>
        </w:rPr>
        <w:t>
      АҚМЖ, оның кіші жүйелерінің және буындарының жұмыс істеуінің осы немесе басқа режимін енгізу туралы шешімді нақты жағдайды ескере отырып, азаматтық қорғау саласындағы уәкілетті орган басшылығы, аумақтық органдармен (облыстардың (республикалық маңызы бар қалалардың, астананың департаменттерімен, облыстық маңызы бар қалалардың басқармаларымен, азаматтық қорғау саласындағы уәкілетті органның аудандық төтенше жағдайлар бөлімдерімен) келісу бойынша АҚМЖ түрлі деңгейдегі басшы органдары қабылдайды.".</w:t>
      </w:r>
    </w:p>
    <w:bookmarkEnd w:id="21"/>
    <w:bookmarkStart w:name="z27" w:id="22"/>
    <w:p>
      <w:pPr>
        <w:spacing w:after="0"/>
        <w:ind w:left="0"/>
        <w:jc w:val="both"/>
      </w:pPr>
      <w:r>
        <w:rPr>
          <w:rFonts w:ascii="Times New Roman"/>
          <w:b w:val="false"/>
          <w:i w:val="false"/>
          <w:color w:val="000000"/>
          <w:sz w:val="28"/>
        </w:rPr>
        <w:t>
      2. Қазақстан Республикасының Төтенше жағдайлар министрлігінің Азаматтық қорғаныс және әскери бөлімдері комитеті:</w:t>
      </w:r>
    </w:p>
    <w:bookmarkEnd w:id="22"/>
    <w:bookmarkStart w:name="z28"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23"/>
    <w:bookmarkStart w:name="z29" w:id="2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24"/>
    <w:bookmarkStart w:name="z30"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25"/>
    <w:bookmarkStart w:name="z31"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Атом энергиясы жөніндегі агенттігі"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