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5993" w14:textId="7895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21 шiлдедегi № 11-1-4/433 бұйрығы. Қазақстан Республикасының Әділет министрлігінде 2025 жылғы 25 шiлдеде № 36511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18702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627-бабының</w:t>
      </w:r>
      <w:r>
        <w:rPr>
          <w:rFonts w:ascii="Times New Roman"/>
          <w:b w:val="false"/>
          <w:i w:val="false"/>
          <w:color w:val="000000"/>
          <w:sz w:val="28"/>
        </w:rPr>
        <w:t xml:space="preserve"> 2) тармақшасына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Сыртқы істер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21 шілдедегі</w:t>
            </w:r>
            <w:r>
              <w:br/>
            </w:r>
            <w:r>
              <w:rPr>
                <w:rFonts w:ascii="Times New Roman"/>
                <w:b w:val="false"/>
                <w:i w:val="false"/>
                <w:color w:val="000000"/>
                <w:sz w:val="20"/>
              </w:rPr>
              <w:t xml:space="preserve">№ 11-1-4/433 Бұйрығына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11-1-4/227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Шет мемлекеттің аумағында консулдық әрекеттер жасағаны үшін консулдық алым мөлшерлемелері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 әрекеттердің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алым мөлшерлемелері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визаларын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(туристік және транзиттік визалардан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АҚШ доллары екі жылға дейін - 400 АҚШ доллары үш жылға дейін - 600 АҚШ доллары төрт жылға дейін - 800 АҚШ доллары бес жылға дейін - 1000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еуро екі жылға дейін - 330 еуро үш жылға дейін - 450 еуро төрт жылға дейін - 600 еуро бес жылға дейін - 850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- 170 ағылшын фунт стерлингі екі жылға дейін - 330 ағылшын фунт стерлингі үш жылға дейін - 450 ағылшын фунт стерлингі төрт жылға дейін - 600 ағылшын фунт стерлингі бес жылға дейін - 810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- 200 швейцар франкі екі жылға дейін - 400 швейцар франкі үш жылға дейін - 600 швейцар франкі төрт жылға дейін - 800 швейцар франкі бес жылға дейін - 1000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- 20000 ресей рублі екі жылға дейін - 40000</w:t>
            </w:r>
          </w:p>
          <w:p>
            <w:pPr>
              <w:spacing w:after="20"/>
              <w:ind w:left="20"/>
              <w:jc w:val="both"/>
            </w:pPr>
            <w:r>
              <w:rPr>
                <w:rFonts w:ascii="Times New Roman"/>
                <w:b w:val="false"/>
                <w:i w:val="false"/>
                <w:color w:val="000000"/>
                <w:sz w:val="20"/>
              </w:rPr>
              <w:t>
ресей рублі үш жылға дейін</w:t>
            </w:r>
          </w:p>
          <w:p>
            <w:pPr>
              <w:spacing w:after="20"/>
              <w:ind w:left="20"/>
              <w:jc w:val="both"/>
            </w:pPr>
            <w:r>
              <w:rPr>
                <w:rFonts w:ascii="Times New Roman"/>
                <w:b w:val="false"/>
                <w:i w:val="false"/>
                <w:color w:val="000000"/>
                <w:sz w:val="20"/>
              </w:rPr>
              <w:t xml:space="preserve">
- 60000 ресей рублі төрт жылға дейін -80000 </w:t>
            </w:r>
          </w:p>
          <w:p>
            <w:pPr>
              <w:spacing w:after="20"/>
              <w:ind w:left="20"/>
              <w:jc w:val="both"/>
            </w:pPr>
            <w:r>
              <w:rPr>
                <w:rFonts w:ascii="Times New Roman"/>
                <w:b w:val="false"/>
                <w:i w:val="false"/>
                <w:color w:val="000000"/>
                <w:sz w:val="20"/>
              </w:rPr>
              <w:t>
ресей рублі бес жылға дейін</w:t>
            </w:r>
          </w:p>
          <w:p>
            <w:pPr>
              <w:spacing w:after="20"/>
              <w:ind w:left="20"/>
              <w:jc w:val="both"/>
            </w:pPr>
            <w:r>
              <w:rPr>
                <w:rFonts w:ascii="Times New Roman"/>
                <w:b w:val="false"/>
                <w:i w:val="false"/>
                <w:color w:val="000000"/>
                <w:sz w:val="20"/>
              </w:rPr>
              <w:t>
-100000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 - 1285 қытай юані</w:t>
            </w:r>
          </w:p>
          <w:p>
            <w:pPr>
              <w:spacing w:after="20"/>
              <w:ind w:left="20"/>
              <w:jc w:val="both"/>
            </w:pPr>
            <w:r>
              <w:rPr>
                <w:rFonts w:ascii="Times New Roman"/>
                <w:b w:val="false"/>
                <w:i w:val="false"/>
                <w:color w:val="000000"/>
                <w:sz w:val="20"/>
              </w:rPr>
              <w:t>
екі жылға дейін - 2570 қытай юані</w:t>
            </w:r>
          </w:p>
          <w:p>
            <w:pPr>
              <w:spacing w:after="20"/>
              <w:ind w:left="20"/>
              <w:jc w:val="both"/>
            </w:pPr>
            <w:r>
              <w:rPr>
                <w:rFonts w:ascii="Times New Roman"/>
                <w:b w:val="false"/>
                <w:i w:val="false"/>
                <w:color w:val="000000"/>
                <w:sz w:val="20"/>
              </w:rPr>
              <w:t>
үш жылға дейін</w:t>
            </w:r>
          </w:p>
          <w:p>
            <w:pPr>
              <w:spacing w:after="20"/>
              <w:ind w:left="20"/>
              <w:jc w:val="both"/>
            </w:pPr>
            <w:r>
              <w:rPr>
                <w:rFonts w:ascii="Times New Roman"/>
                <w:b w:val="false"/>
                <w:i w:val="false"/>
                <w:color w:val="000000"/>
                <w:sz w:val="20"/>
              </w:rPr>
              <w:t>
- 3855 қытай юані</w:t>
            </w:r>
          </w:p>
          <w:p>
            <w:pPr>
              <w:spacing w:after="20"/>
              <w:ind w:left="20"/>
              <w:jc w:val="both"/>
            </w:pPr>
            <w:r>
              <w:rPr>
                <w:rFonts w:ascii="Times New Roman"/>
                <w:b w:val="false"/>
                <w:i w:val="false"/>
                <w:color w:val="000000"/>
                <w:sz w:val="20"/>
              </w:rPr>
              <w:t>
төрт жылға дейін</w:t>
            </w:r>
          </w:p>
          <w:p>
            <w:pPr>
              <w:spacing w:after="20"/>
              <w:ind w:left="20"/>
              <w:jc w:val="both"/>
            </w:pPr>
            <w:r>
              <w:rPr>
                <w:rFonts w:ascii="Times New Roman"/>
                <w:b w:val="false"/>
                <w:i w:val="false"/>
                <w:color w:val="000000"/>
                <w:sz w:val="20"/>
              </w:rPr>
              <w:t>
- 5140 қытай юані</w:t>
            </w:r>
          </w:p>
          <w:p>
            <w:pPr>
              <w:spacing w:after="20"/>
              <w:ind w:left="20"/>
              <w:jc w:val="both"/>
            </w:pPr>
            <w:r>
              <w:rPr>
                <w:rFonts w:ascii="Times New Roman"/>
                <w:b w:val="false"/>
                <w:i w:val="false"/>
                <w:color w:val="000000"/>
                <w:sz w:val="20"/>
              </w:rPr>
              <w:t>
бес жылға дейін</w:t>
            </w:r>
          </w:p>
          <w:p>
            <w:pPr>
              <w:spacing w:after="20"/>
              <w:ind w:left="20"/>
              <w:jc w:val="both"/>
            </w:pPr>
            <w:r>
              <w:rPr>
                <w:rFonts w:ascii="Times New Roman"/>
                <w:b w:val="false"/>
                <w:i w:val="false"/>
                <w:color w:val="000000"/>
                <w:sz w:val="20"/>
              </w:rPr>
              <w:t>
- 6525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 виза: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Республикасына қайтып оралуға арналған куәлікті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куәлікті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Қазақстан</w:t>
            </w:r>
            <w:r>
              <w:rPr>
                <w:rFonts w:ascii="Times New Roman"/>
                <w:b/>
                <w:i w:val="false"/>
                <w:color w:val="000000"/>
                <w:sz w:val="20"/>
              </w:rPr>
              <w:t xml:space="preserve"> Республикасы азаматтарының шетелде тұру мәселелері бойынша  қолдаухаттарды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ісі бойынша барған Қазақстан Республикасы азаматтарының шетелде тұрақты тұруға қалу туралы қолдаухаттарын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азаматтығы мәселелері жөніндегі құжаттарды ресімдеу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және отбасымен бірігу туралы қолдаухатын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азаматтығын қалпына келтiру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Азаматтық хал актілерін тіркеу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тiркеу және тиiстi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 және неке туралы куәлiк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бұзуды тіркеу тiркеу және неке бұзу туралы куәлік беру (әрбір куәлік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қылмыстық құқық бұзушылық жасағаны үшін кемінде үш жыл мерзімге бас бостандығынан айыруға сотталған адамдармен неке бұзуды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өзгеруі, толықтырылуы, түзетілуі және қалпына келтірілуімен байланысты құжаттарды ресімдеу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тiркеу туралы қайтадан куәлiктердi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Құжаттарды талап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Құжаттарды заңдастыру, сондай-ақ апостиль қою үшін құжаттарды қабылдау және одан әрі жолдау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үшін құжаттарды қабылдау және одан әрі жолдау (әр бір құжат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Нотариаттық іс-әрекеттер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w:t>
            </w:r>
          </w:p>
          <w:p>
            <w:pPr>
              <w:spacing w:after="20"/>
              <w:ind w:left="20"/>
              <w:jc w:val="both"/>
            </w:pPr>
            <w:r>
              <w:rPr>
                <w:rFonts w:ascii="Times New Roman"/>
                <w:b w:val="false"/>
                <w:i w:val="false"/>
                <w:color w:val="000000"/>
                <w:sz w:val="20"/>
              </w:rPr>
              <w:t>
мүлікті иелiктен алу туралы шарттардан басқа мәмiлелердi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 мен ортақ бiрлескен меншiк құқығындағы мүлкi бар өзге де адамдардың ортақ мүлiктегi үлеске меншiк құқығы туралы куәлiктер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мен олардан алынған үзiндiлердiң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түпнұсқалығын куәландыру (әр бiр құжат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бiр тiлден екiншi тiлге аудармасының дұрыстығын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тірі екендігі фактісін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белгiлi бiр жерде болу фактiсiн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берiлген уақытты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өтiнiштерiн басқа жеке және заңды тұлғаларға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Консулдық мекемеде өсиет қағазын, құжаттар салынған пакетті (өсиеттен басқа), ақшаны, бағалы қағаздарды және басқа да құндылықтарды (мұрагерліктен басқа)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хатты консулдық мекемелерде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мекемеде өсиетхаттан басқа құжаттар пакетiн сақтау (айына)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қытай юані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сақтау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Көпшілік сауда-саттықта тауарлар немесе ө</w:t>
            </w:r>
            <w:r>
              <w:rPr>
                <w:rFonts w:ascii="Times New Roman"/>
                <w:b/>
                <w:i w:val="false"/>
                <w:color w:val="000000"/>
                <w:sz w:val="20"/>
              </w:rPr>
              <w:t>зге де мүлік сату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сауда-саттықта тауарлар немесе өзге де мүлік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1%-ы,</w:t>
            </w:r>
          </w:p>
          <w:p>
            <w:pPr>
              <w:spacing w:after="20"/>
              <w:ind w:left="20"/>
              <w:jc w:val="both"/>
            </w:pPr>
            <w:r>
              <w:rPr>
                <w:rFonts w:ascii="Times New Roman"/>
                <w:b w:val="false"/>
                <w:i w:val="false"/>
                <w:color w:val="000000"/>
                <w:sz w:val="20"/>
              </w:rPr>
              <w:t xml:space="preserve">
бiрақ </w:t>
            </w:r>
          </w:p>
          <w:p>
            <w:pPr>
              <w:spacing w:after="20"/>
              <w:ind w:left="20"/>
              <w:jc w:val="both"/>
            </w:pPr>
            <w:r>
              <w:rPr>
                <w:rFonts w:ascii="Times New Roman"/>
                <w:b w:val="false"/>
                <w:i w:val="false"/>
                <w:color w:val="000000"/>
                <w:sz w:val="20"/>
              </w:rPr>
              <w:t>
60 АҚШ долларынан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45 еуродан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40 ағылшын фунт стерлингтен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65 швейцар франктен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w:t>
            </w:r>
          </w:p>
          <w:p>
            <w:pPr>
              <w:spacing w:after="20"/>
              <w:ind w:left="20"/>
              <w:jc w:val="both"/>
            </w:pPr>
            <w:r>
              <w:rPr>
                <w:rFonts w:ascii="Times New Roman"/>
                <w:b w:val="false"/>
                <w:i w:val="false"/>
                <w:color w:val="000000"/>
                <w:sz w:val="20"/>
              </w:rPr>
              <w:t xml:space="preserve">
1%-ы, бiрақ </w:t>
            </w:r>
          </w:p>
          <w:p>
            <w:pPr>
              <w:spacing w:after="20"/>
              <w:ind w:left="20"/>
              <w:jc w:val="both"/>
            </w:pPr>
            <w:r>
              <w:rPr>
                <w:rFonts w:ascii="Times New Roman"/>
                <w:b w:val="false"/>
                <w:i w:val="false"/>
                <w:color w:val="000000"/>
                <w:sz w:val="20"/>
              </w:rPr>
              <w:t>
6000 ресей рублінен кем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w:t>
            </w:r>
          </w:p>
          <w:p>
            <w:pPr>
              <w:spacing w:after="20"/>
              <w:ind w:left="20"/>
              <w:jc w:val="both"/>
            </w:pPr>
            <w:r>
              <w:rPr>
                <w:rFonts w:ascii="Times New Roman"/>
                <w:b w:val="false"/>
                <w:i w:val="false"/>
                <w:color w:val="000000"/>
                <w:sz w:val="20"/>
              </w:rPr>
              <w:t>
385 қытай юанінен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Алты айға дейінгі мерзімге мүлікті немесе ақша сомаларын тиесілігі </w:t>
            </w:r>
            <w:r>
              <w:rPr>
                <w:rFonts w:ascii="Times New Roman"/>
                <w:b/>
                <w:i w:val="false"/>
                <w:color w:val="000000"/>
                <w:sz w:val="20"/>
              </w:rPr>
              <w:t>бойынша беру үшін депозитке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айға дейінгі мерзімге мүлікті немесе ақша сомаларын тиесілігі бойынша беру үшін депозитке қабылдау (ай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Заңды тұлғалардың мекен-жайына дипломатиялық пошта арқылы құжаттар жіберу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мекенжайына дипломатиялық пошта арқылы құжаттар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Кеме шетелден сатып алынған жағдайда Қазақстан Республикасының Мемлекеттік туы астында жүзу құқығына уақытша куәлік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шетелден сатып алынған жағдайда Қазақстан Республикасының Мемлекеттік туы астында жүзу құқығына уақытша куәлік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Қазақстан Республикасының кемелеріне қатысты Қазақстан </w:t>
            </w:r>
            <w:r>
              <w:rPr>
                <w:rFonts w:ascii="Times New Roman"/>
                <w:b/>
                <w:i w:val="false"/>
                <w:color w:val="000000"/>
                <w:sz w:val="20"/>
              </w:rPr>
              <w:t>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Шетелдегі Қазақстан Республикасы кемесінің немесе жүгінің опат болуы немесе зақымдануы (кемелердің апатқа ұшырауы) жағдайында теңіз наразылығы туралы акт жасау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 Республикасы кемесінің немесе жүгінің опат болуы немесе зақымдануы (кемелердің апатқа ұшырауы) жағдайларында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 теңіз наразылығы туралы акт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қытай юані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Заңдық мәні бар басқа да құжаттар (анықтамалар)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өзге де құжаттар (анықтамалар)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ағылшын фунт стерлингі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швейцар франкі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қытай юані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