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6b96" w14:textId="1c76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Допингке қарсы қағидаларын бекіту туралы" Қазақстан Республикасы Мәдениет және спорт министрінің 2014 жылғы 19 қыркүйектегі № 18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4 шiлдедегi № 122 бұйрығы. Қазақстан Республикасының Әділет министрлігінде 2025 жылғы 10 шiлдеде № 36424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Допингке қарсы қағидаларын бекіту туралы" Қазақстан Республикасы Мәдениет және спорт министрінің 2014 жылғы 19 қыркүйектегі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9812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Заңының </w:t>
      </w:r>
      <w:r>
        <w:rPr>
          <w:rFonts w:ascii="Times New Roman"/>
          <w:b w:val="false"/>
          <w:i w:val="false"/>
          <w:color w:val="000000"/>
          <w:sz w:val="28"/>
        </w:rPr>
        <w:t>7 бабының</w:t>
      </w:r>
      <w:r>
        <w:rPr>
          <w:rFonts w:ascii="Times New Roman"/>
          <w:b w:val="false"/>
          <w:i w:val="false"/>
          <w:color w:val="000000"/>
          <w:sz w:val="28"/>
        </w:rPr>
        <w:t xml:space="preserve"> 10)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допингке қарсы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келесі ұғымдар қолданылады:</w:t>
      </w:r>
    </w:p>
    <w:bookmarkEnd w:id="4"/>
    <w:bookmarkStart w:name="z8" w:id="5"/>
    <w:p>
      <w:pPr>
        <w:spacing w:after="0"/>
        <w:ind w:left="0"/>
        <w:jc w:val="both"/>
      </w:pPr>
      <w:r>
        <w:rPr>
          <w:rFonts w:ascii="Times New Roman"/>
          <w:b w:val="false"/>
          <w:i w:val="false"/>
          <w:color w:val="000000"/>
          <w:sz w:val="28"/>
        </w:rPr>
        <w:t>
      1) допинг-бақылау – тестілер өткізуді жоспарлауды, сынамалар алуды, оларды сақтауды, тасымалдауды, сынамаларды зертханалық талдауды, тестілеуден кейінгі рәсімдерді, сондай-ақ тиісті тыңдаулар өткізу мен апелляцияларды қарауды қамтитын процесс;</w:t>
      </w:r>
    </w:p>
    <w:bookmarkEnd w:id="5"/>
    <w:bookmarkStart w:name="z9" w:id="6"/>
    <w:p>
      <w:pPr>
        <w:spacing w:after="0"/>
        <w:ind w:left="0"/>
        <w:jc w:val="both"/>
      </w:pPr>
      <w:r>
        <w:rPr>
          <w:rFonts w:ascii="Times New Roman"/>
          <w:b w:val="false"/>
          <w:i w:val="false"/>
          <w:color w:val="000000"/>
          <w:sz w:val="28"/>
        </w:rPr>
        <w:t>
      2) допингке қарсы әкімшілендіру және менеджмент жүйесі – бұл деректерді енгізу, сақтау, тарату және есептерді жасау жолымен интернетте орналасқан деректер базасын басқаруға арналған, мүдделі тараптарға және Дүниежүзілік допингке қарсы агенттігінің деректерді қорғау туралы заңнаманы сақтай отырып, олардың допингке қарсы қызметінде көмек көрсету үшін әзірленген жүйе;</w:t>
      </w:r>
    </w:p>
    <w:bookmarkEnd w:id="6"/>
    <w:bookmarkStart w:name="z10" w:id="7"/>
    <w:p>
      <w:pPr>
        <w:spacing w:after="0"/>
        <w:ind w:left="0"/>
        <w:jc w:val="both"/>
      </w:pPr>
      <w:r>
        <w:rPr>
          <w:rFonts w:ascii="Times New Roman"/>
          <w:b w:val="false"/>
          <w:i w:val="false"/>
          <w:color w:val="000000"/>
          <w:sz w:val="28"/>
        </w:rPr>
        <w:t>
      3) жарыс кезеңі – спортшының және (немесе) жануардың нақты спорттық жарысқа қатысу кезеңі;</w:t>
      </w:r>
    </w:p>
    <w:bookmarkEnd w:id="7"/>
    <w:bookmarkStart w:name="z11" w:id="8"/>
    <w:p>
      <w:pPr>
        <w:spacing w:after="0"/>
        <w:ind w:left="0"/>
        <w:jc w:val="both"/>
      </w:pPr>
      <w:r>
        <w:rPr>
          <w:rFonts w:ascii="Times New Roman"/>
          <w:b w:val="false"/>
          <w:i w:val="false"/>
          <w:color w:val="000000"/>
          <w:sz w:val="28"/>
        </w:rPr>
        <w:t>
      4) жарыстан тыс кезең – жарыстан тыс кезеңде енгізілмеген уақыт;</w:t>
      </w:r>
    </w:p>
    <w:bookmarkEnd w:id="8"/>
    <w:bookmarkStart w:name="z12" w:id="9"/>
    <w:p>
      <w:pPr>
        <w:spacing w:after="0"/>
        <w:ind w:left="0"/>
        <w:jc w:val="both"/>
      </w:pPr>
      <w:r>
        <w:rPr>
          <w:rFonts w:ascii="Times New Roman"/>
          <w:b w:val="false"/>
          <w:i w:val="false"/>
          <w:color w:val="000000"/>
          <w:sz w:val="28"/>
        </w:rPr>
        <w:t>
      5) спорттағы тыйым салынған субстанциялар және (немесе) әдістер (бұдан әрі – допинг) – Допингке қарсы дүниежүзілік ұйымның және Допингке қарсы дүниежүзілік ұйымның халықаралық стандартының тыйым салынған тізіміне енгізілген химиялық қоспалар (заттар, дәрілер) мен әдістер, оның ішінде спортта пайдалануға тыйым салынған субстанциялар және (немесе) әдістер тізбелеріне енгізілген субстанцияларды және (немесе) әдісті пайдалану немесе пайдалануға әрекеттену;</w:t>
      </w:r>
    </w:p>
    <w:bookmarkEnd w:id="9"/>
    <w:bookmarkStart w:name="z13" w:id="10"/>
    <w:p>
      <w:pPr>
        <w:spacing w:after="0"/>
        <w:ind w:left="0"/>
        <w:jc w:val="both"/>
      </w:pPr>
      <w:r>
        <w:rPr>
          <w:rFonts w:ascii="Times New Roman"/>
          <w:b w:val="false"/>
          <w:i w:val="false"/>
          <w:color w:val="000000"/>
          <w:sz w:val="28"/>
        </w:rPr>
        <w:t>
      6) спортшы – таңдаған спорт түрімен (түрлерімен) айналысатын және спорттық жарыстарда өнер көрсететін жеке адам;</w:t>
      </w:r>
    </w:p>
    <w:bookmarkEnd w:id="10"/>
    <w:bookmarkStart w:name="z14" w:id="11"/>
    <w:p>
      <w:pPr>
        <w:spacing w:after="0"/>
        <w:ind w:left="0"/>
        <w:jc w:val="both"/>
      </w:pPr>
      <w:r>
        <w:rPr>
          <w:rFonts w:ascii="Times New Roman"/>
          <w:b w:val="false"/>
          <w:i w:val="false"/>
          <w:color w:val="000000"/>
          <w:sz w:val="28"/>
        </w:rPr>
        <w:t>
      7) терапевтік пайдалану – терапевтік пайдалану жөніндегі халықаралық стандарт негізінде берілетін терапевтік пайдалануға рұқсат;</w:t>
      </w:r>
    </w:p>
    <w:bookmarkEnd w:id="11"/>
    <w:bookmarkStart w:name="z15" w:id="12"/>
    <w:p>
      <w:pPr>
        <w:spacing w:after="0"/>
        <w:ind w:left="0"/>
        <w:jc w:val="both"/>
      </w:pPr>
      <w:r>
        <w:rPr>
          <w:rFonts w:ascii="Times New Roman"/>
          <w:b w:val="false"/>
          <w:i w:val="false"/>
          <w:color w:val="000000"/>
          <w:sz w:val="28"/>
        </w:rPr>
        <w:t>
      8) тестілеу – сынамаларды бөлу жоспарын құруды, сынамаларды алуды, олармен жұмыс істеуді, сондай-ақ сынамаларды зертханаға жеткізуді қамтитын допинг-бақылау процесінің бір бөлігі.</w:t>
      </w:r>
    </w:p>
    <w:bookmarkEnd w:id="12"/>
    <w:bookmarkStart w:name="z16" w:id="13"/>
    <w:p>
      <w:pPr>
        <w:spacing w:after="0"/>
        <w:ind w:left="0"/>
        <w:jc w:val="both"/>
      </w:pPr>
      <w:r>
        <w:rPr>
          <w:rFonts w:ascii="Times New Roman"/>
          <w:b w:val="false"/>
          <w:i w:val="false"/>
          <w:color w:val="000000"/>
          <w:sz w:val="28"/>
        </w:rPr>
        <w:t xml:space="preserve">
      3. Спортта допингті қолдануды болдырмау мақсатында Ұлттық допингке қарсы ұйым "Дене шынықтыру және спорт туралы" Қазақстан Республикасы Заңының (бұдан әрі - Заң) </w:t>
      </w:r>
      <w:r>
        <w:rPr>
          <w:rFonts w:ascii="Times New Roman"/>
          <w:b w:val="false"/>
          <w:i w:val="false"/>
          <w:color w:val="000000"/>
          <w:sz w:val="28"/>
        </w:rPr>
        <w:t>44-1-бабы</w:t>
      </w:r>
      <w:r>
        <w:rPr>
          <w:rFonts w:ascii="Times New Roman"/>
          <w:b w:val="false"/>
          <w:i w:val="false"/>
          <w:color w:val="000000"/>
          <w:sz w:val="28"/>
        </w:rPr>
        <w:t xml:space="preserve"> 10) тармақшасына және "Спорттағы допингке қарсы күрес туралы халықаралық конвенцияны ратификациялау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жұмысты атқарады, олар мынадай мәселелер бойынша жаңартылған және нақты ақпарат беруге бағытталған жұмысты жүргізеді:</w:t>
      </w:r>
    </w:p>
    <w:bookmarkEnd w:id="13"/>
    <w:bookmarkStart w:name="z17" w:id="14"/>
    <w:p>
      <w:pPr>
        <w:spacing w:after="0"/>
        <w:ind w:left="0"/>
        <w:jc w:val="both"/>
      </w:pPr>
      <w:r>
        <w:rPr>
          <w:rFonts w:ascii="Times New Roman"/>
          <w:b w:val="false"/>
          <w:i w:val="false"/>
          <w:color w:val="000000"/>
          <w:sz w:val="28"/>
        </w:rPr>
        <w:t>
      1) допингтің спорттың этикалық құндылықтарына келтіретін зияны;</w:t>
      </w:r>
    </w:p>
    <w:bookmarkEnd w:id="14"/>
    <w:bookmarkStart w:name="z18" w:id="15"/>
    <w:p>
      <w:pPr>
        <w:spacing w:after="0"/>
        <w:ind w:left="0"/>
        <w:jc w:val="both"/>
      </w:pPr>
      <w:r>
        <w:rPr>
          <w:rFonts w:ascii="Times New Roman"/>
          <w:b w:val="false"/>
          <w:i w:val="false"/>
          <w:color w:val="000000"/>
          <w:sz w:val="28"/>
        </w:rPr>
        <w:t>
      2) допингті қолданудың денсаулық үшін салдары;</w:t>
      </w:r>
    </w:p>
    <w:bookmarkEnd w:id="15"/>
    <w:bookmarkStart w:name="z19" w:id="16"/>
    <w:p>
      <w:pPr>
        <w:spacing w:after="0"/>
        <w:ind w:left="0"/>
        <w:jc w:val="both"/>
      </w:pPr>
      <w:r>
        <w:rPr>
          <w:rFonts w:ascii="Times New Roman"/>
          <w:b w:val="false"/>
          <w:i w:val="false"/>
          <w:color w:val="000000"/>
          <w:sz w:val="28"/>
        </w:rPr>
        <w:t>
      3) допинг-бақылау рәсімдері;</w:t>
      </w:r>
    </w:p>
    <w:bookmarkEnd w:id="16"/>
    <w:bookmarkStart w:name="z20" w:id="17"/>
    <w:p>
      <w:pPr>
        <w:spacing w:after="0"/>
        <w:ind w:left="0"/>
        <w:jc w:val="both"/>
      </w:pPr>
      <w:r>
        <w:rPr>
          <w:rFonts w:ascii="Times New Roman"/>
          <w:b w:val="false"/>
          <w:i w:val="false"/>
          <w:color w:val="000000"/>
          <w:sz w:val="28"/>
        </w:rPr>
        <w:t>
      4) Дүниежүзілік допингке қарсы күрес кодексі және тиісті спорт ұйымдары мен допингке қарсы ұйымдардың допингке қарсы саясаты туралы, оның ішінде допингке қарсы ережелерді бұзудың салдарлары туралы ақпаратты қоса алғанда, допингке қарсы күреске байланысты спортшылардың құқықтары мен міндеттері;</w:t>
      </w:r>
    </w:p>
    <w:bookmarkEnd w:id="17"/>
    <w:bookmarkStart w:name="z21" w:id="18"/>
    <w:p>
      <w:pPr>
        <w:spacing w:after="0"/>
        <w:ind w:left="0"/>
        <w:jc w:val="both"/>
      </w:pPr>
      <w:r>
        <w:rPr>
          <w:rFonts w:ascii="Times New Roman"/>
          <w:b w:val="false"/>
          <w:i w:val="false"/>
          <w:color w:val="000000"/>
          <w:sz w:val="28"/>
        </w:rPr>
        <w:t>
      5) тыйым салынған субстанциялар мен әдістердің, сондай-ақ допингті терапевтік пайдалануға рұқсаттардың тізімі;</w:t>
      </w:r>
    </w:p>
    <w:bookmarkEnd w:id="18"/>
    <w:bookmarkStart w:name="z22" w:id="19"/>
    <w:p>
      <w:pPr>
        <w:spacing w:after="0"/>
        <w:ind w:left="0"/>
        <w:jc w:val="both"/>
      </w:pPr>
      <w:r>
        <w:rPr>
          <w:rFonts w:ascii="Times New Roman"/>
          <w:b w:val="false"/>
          <w:i w:val="false"/>
          <w:color w:val="000000"/>
          <w:sz w:val="28"/>
        </w:rPr>
        <w:t>
      6) тағамдық қоспалар.";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"6. Допинг-бақылау мақсатында аккредиттелген республикалық (өңірлік) немесе жергілікті спорт федерациялары спортшыларды тестілеуді ұйымдастыруға және өткізуге жәрдемдеседі.</w:t>
      </w:r>
    </w:p>
    <w:bookmarkEnd w:id="20"/>
    <w:bookmarkStart w:name="z25" w:id="21"/>
    <w:p>
      <w:pPr>
        <w:spacing w:after="0"/>
        <w:ind w:left="0"/>
        <w:jc w:val="both"/>
      </w:pPr>
      <w:r>
        <w:rPr>
          <w:rFonts w:ascii="Times New Roman"/>
          <w:b w:val="false"/>
          <w:i w:val="false"/>
          <w:color w:val="000000"/>
          <w:sz w:val="28"/>
        </w:rPr>
        <w:t>
      7. Тізім Дүниежүзілік допингке қарсы агенттік 2021 жылғы 1 қаңтарда бекіткен тестілеу және тексеру жөніндегі халықаралық стандартта (бұдан әрі - тестілеу және тексеру жөніндегі халықаралық стандарт) көзделген өлшемдерге сәйкес аккредиттелген республикалық (өңірлік) немесе жергілікті спорт федерацияларының ақпараты бойынша жасалады.";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"9. Қалыптастырылған тізім Ұлттық допингке қарсы ұйымның интернет-ресурсында орналастырылады және аккредиттелген ұлттық спорт федерацияларына жіберіледі.</w:t>
      </w:r>
    </w:p>
    <w:bookmarkEnd w:id="22"/>
    <w:bookmarkStart w:name="z28" w:id="23"/>
    <w:p>
      <w:pPr>
        <w:spacing w:after="0"/>
        <w:ind w:left="0"/>
        <w:jc w:val="both"/>
      </w:pPr>
      <w:r>
        <w:rPr>
          <w:rFonts w:ascii="Times New Roman"/>
          <w:b w:val="false"/>
          <w:i w:val="false"/>
          <w:color w:val="000000"/>
          <w:sz w:val="28"/>
        </w:rPr>
        <w:t>
      10. Аккредиттелген ұлттық немесе жергілікті спорт федерациялары Тізімді Ұлттық допингке қарсы ұйымның интернет-ресурсында орналастырған күннен бастап күнтізбелік 5 күн ішінде спортшыларды (телефон, факсимильдік байланыс, электрондық пошта немесе тапсырыс хатпен) осы Тізімге енгізілгені туралы хабардар 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"13. Спорттық қызметті қайта бастау туралы ниет білдірген спортшы тиісті аккредиттелген ұлттық спорт федерациясын және Ұлттық допингке қарсы ұйымды спортқа қайта оралудың жоспарланған күнінен 6 ай бұрын жазбаша хабардар етеді.";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"17. Зертхана сынамаларға талдау жүргізеді және талдау нәтижелерін Дүниежүзілік допингке қарсы агенттік 2021 жылғы 1 қаңтардағы бекіткен зертханаларға арналған халықаралық стандартқа сәйкес тиісті допингке қарсы ұйымға, халықаралық федерацияға ұсынады.";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"21. Спорттағы допингке қарсы күрес мақсатында допингке қарсы қағидаларды ықтимал бұзу фактілері анықталғаннан кейін тестілеу және тексеру жөніндегі халықаралық стандартқа сәйкес спортшыларға, жаттықтырушыларға, жаттықтырушы-оқытушыларға, спорттық медицина жөніндегі мамандарға, дене шынықтыру және спорт саласындағы өзге де мамандарға қатысты тексеру және тыңдау жүргізеді.";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"23. Ұлттық допингке қарсы ұйым күнтізбелік 7 күн ішінде спортшыға немесе жаттықтырушыға, жаттықтырушы-оқытушыға, спорттық медицина жөніндегі маманға, дене шынықтыру және спорт саласындағы өзге де маманға, аккредиттелген ұлттық спорт федерациясына, халықаралық спорт федерациясына және Дүниежүзілік допингке қарсы агенттігіне допингке қарсы қағидалардың ықтимал бұзылу фактілері туралы хабарлама (телефон, факсимильдік байланыс, электрондық пошта немесе тапсырыс хатпен) жібереді.";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"25. Осы Қағидалардың 22-тармағының 1) және 2) тармақшаларының ықтимал бұзылуын тексеру кезде:</w:t>
      </w:r>
    </w:p>
    <w:bookmarkEnd w:id="28"/>
    <w:bookmarkStart w:name="z39" w:id="29"/>
    <w:p>
      <w:pPr>
        <w:spacing w:after="0"/>
        <w:ind w:left="0"/>
        <w:jc w:val="both"/>
      </w:pPr>
      <w:r>
        <w:rPr>
          <w:rFonts w:ascii="Times New Roman"/>
          <w:b w:val="false"/>
          <w:i w:val="false"/>
          <w:color w:val="000000"/>
          <w:sz w:val="28"/>
        </w:rPr>
        <w:t>
      1) Ұлттық допингке қарсы ұйым 10 күнтізбелік күн ішінде спортшыдан тағылған айып бойынша жазбаша түсініктеме және Б сынамасын ашу және талдау туралы келісім алады. Спортшының Б сынамасын талдауды жүзеге асырудан бас тартуы А сынамасын талдау нәтижесін растау үшін негіз болып табылады.</w:t>
      </w:r>
    </w:p>
    <w:bookmarkEnd w:id="29"/>
    <w:bookmarkStart w:name="z40" w:id="30"/>
    <w:p>
      <w:pPr>
        <w:spacing w:after="0"/>
        <w:ind w:left="0"/>
        <w:jc w:val="both"/>
      </w:pPr>
      <w:r>
        <w:rPr>
          <w:rFonts w:ascii="Times New Roman"/>
          <w:b w:val="false"/>
          <w:i w:val="false"/>
          <w:color w:val="000000"/>
          <w:sz w:val="28"/>
        </w:rPr>
        <w:t>
      Егер Б сынамасының талдауы А сынамасының талдау нәтижесін растамаған жағдайда, спортшыны, халықаралық спорт федерациясын, аккредиттелген ұлттық спорт федерациясын және Дүниежүзілік допингке қарсы агенттікті міндетті түрде хабардар ете отырып, тест теріс болып саналады.</w:t>
      </w:r>
    </w:p>
    <w:bookmarkEnd w:id="30"/>
    <w:bookmarkStart w:name="z41" w:id="31"/>
    <w:p>
      <w:pPr>
        <w:spacing w:after="0"/>
        <w:ind w:left="0"/>
        <w:jc w:val="both"/>
      </w:pPr>
      <w:r>
        <w:rPr>
          <w:rFonts w:ascii="Times New Roman"/>
          <w:b w:val="false"/>
          <w:i w:val="false"/>
          <w:color w:val="000000"/>
          <w:sz w:val="28"/>
        </w:rPr>
        <w:t>
      Егер Б сынамасын талдау А сынамасын талдауды растаған жағдайда, алынған нәтиже туралы спортшыға, спортшының халықаралық спорт федерациясына, аккредиттелген ұлттық спорт федерациясына және Дүниежүзілік допингке қарсы агенттікке хабарланады;</w:t>
      </w:r>
    </w:p>
    <w:bookmarkEnd w:id="31"/>
    <w:bookmarkStart w:name="z42" w:id="32"/>
    <w:p>
      <w:pPr>
        <w:spacing w:after="0"/>
        <w:ind w:left="0"/>
        <w:jc w:val="both"/>
      </w:pPr>
      <w:r>
        <w:rPr>
          <w:rFonts w:ascii="Times New Roman"/>
          <w:b w:val="false"/>
          <w:i w:val="false"/>
          <w:color w:val="000000"/>
          <w:sz w:val="28"/>
        </w:rPr>
        <w:t>
      2) Ұлттық допингке қарсы ұйым зертханаға хабарлайды және Б сынамасына талдау жүргізу мерзімін сұратады;</w:t>
      </w:r>
    </w:p>
    <w:bookmarkEnd w:id="32"/>
    <w:bookmarkStart w:name="z43" w:id="33"/>
    <w:p>
      <w:pPr>
        <w:spacing w:after="0"/>
        <w:ind w:left="0"/>
        <w:jc w:val="both"/>
      </w:pPr>
      <w:r>
        <w:rPr>
          <w:rFonts w:ascii="Times New Roman"/>
          <w:b w:val="false"/>
          <w:i w:val="false"/>
          <w:color w:val="000000"/>
          <w:sz w:val="28"/>
        </w:rPr>
        <w:t>
      3) зертхана Ұлттық допингке қарсы ұйымға Б сынамасына жүргізілген талдау нәтижесі туралы мәліметтерді жібереді;</w:t>
      </w:r>
    </w:p>
    <w:bookmarkEnd w:id="33"/>
    <w:bookmarkStart w:name="z44" w:id="34"/>
    <w:p>
      <w:pPr>
        <w:spacing w:after="0"/>
        <w:ind w:left="0"/>
        <w:jc w:val="both"/>
      </w:pPr>
      <w:r>
        <w:rPr>
          <w:rFonts w:ascii="Times New Roman"/>
          <w:b w:val="false"/>
          <w:i w:val="false"/>
          <w:color w:val="000000"/>
          <w:sz w:val="28"/>
        </w:rPr>
        <w:t>
      4) Ұлттық допингке қарсы ұйым спортшыға:</w:t>
      </w:r>
    </w:p>
    <w:bookmarkEnd w:id="34"/>
    <w:p>
      <w:pPr>
        <w:spacing w:after="0"/>
        <w:ind w:left="0"/>
        <w:jc w:val="both"/>
      </w:pPr>
      <w:r>
        <w:rPr>
          <w:rFonts w:ascii="Times New Roman"/>
          <w:b w:val="false"/>
          <w:i w:val="false"/>
          <w:color w:val="000000"/>
          <w:sz w:val="28"/>
        </w:rPr>
        <w:t>
      алынған сынамада допингтің болуы туралы;</w:t>
      </w:r>
    </w:p>
    <w:p>
      <w:pPr>
        <w:spacing w:after="0"/>
        <w:ind w:left="0"/>
        <w:jc w:val="both"/>
      </w:pPr>
      <w:r>
        <w:rPr>
          <w:rFonts w:ascii="Times New Roman"/>
          <w:b w:val="false"/>
          <w:i w:val="false"/>
          <w:color w:val="000000"/>
          <w:sz w:val="28"/>
        </w:rPr>
        <w:t>
      бұзылған допингке қарсы қағида туралы;</w:t>
      </w:r>
    </w:p>
    <w:p>
      <w:pPr>
        <w:spacing w:after="0"/>
        <w:ind w:left="0"/>
        <w:jc w:val="both"/>
      </w:pPr>
      <w:r>
        <w:rPr>
          <w:rFonts w:ascii="Times New Roman"/>
          <w:b w:val="false"/>
          <w:i w:val="false"/>
          <w:color w:val="000000"/>
          <w:sz w:val="28"/>
        </w:rPr>
        <w:t>
      А және Б сынамаларын зерттеу нәтижелері бойынша құжаттардың көшірмелерін алу туралы;</w:t>
      </w:r>
    </w:p>
    <w:p>
      <w:pPr>
        <w:spacing w:after="0"/>
        <w:ind w:left="0"/>
        <w:jc w:val="both"/>
      </w:pPr>
      <w:r>
        <w:rPr>
          <w:rFonts w:ascii="Times New Roman"/>
          <w:b w:val="false"/>
          <w:i w:val="false"/>
          <w:color w:val="000000"/>
          <w:sz w:val="28"/>
        </w:rPr>
        <w:t>
      анықталған факті(лер) бойынша жазбаша түсініктемелер мен толықтырулар беру туралы;</w:t>
      </w:r>
    </w:p>
    <w:p>
      <w:pPr>
        <w:spacing w:after="0"/>
        <w:ind w:left="0"/>
        <w:jc w:val="both"/>
      </w:pPr>
      <w:r>
        <w:rPr>
          <w:rFonts w:ascii="Times New Roman"/>
          <w:b w:val="false"/>
          <w:i w:val="false"/>
          <w:color w:val="000000"/>
          <w:sz w:val="28"/>
        </w:rPr>
        <w:t>
      тәртіптік допингке қарсы комиссияда тыңдаулар өткізу туралы ақпараты бар жаңа хабарлама жібереді;</w:t>
      </w:r>
    </w:p>
    <w:bookmarkStart w:name="z45" w:id="35"/>
    <w:p>
      <w:pPr>
        <w:spacing w:after="0"/>
        <w:ind w:left="0"/>
        <w:jc w:val="both"/>
      </w:pPr>
      <w:r>
        <w:rPr>
          <w:rFonts w:ascii="Times New Roman"/>
          <w:b w:val="false"/>
          <w:i w:val="false"/>
          <w:color w:val="000000"/>
          <w:sz w:val="28"/>
        </w:rPr>
        <w:t>
      5) спортшыдан немесе жаттықтырушыдан, жаттықтырушы-оқытушыдан, спорттық медицина жөніндегі маманнан, дене шынықтыру және спорт саласындағы өзге маманнан осы жағдайға допингке қарсы қағидалардың бұзылуы мүмкін фактілер туралы қосымша ақпарат алған жағдайда, Ұлттық допингке қарсы ұйымның қызметкерлері осы талдау нәтижесіне себеп болған допингтің бар немесе жоқ екенін анықтау тұрғысынан барлық фактілерді тексереді.</w:t>
      </w:r>
    </w:p>
    <w:bookmarkEnd w:id="35"/>
    <w:bookmarkStart w:name="z46" w:id="36"/>
    <w:p>
      <w:pPr>
        <w:spacing w:after="0"/>
        <w:ind w:left="0"/>
        <w:jc w:val="both"/>
      </w:pPr>
      <w:r>
        <w:rPr>
          <w:rFonts w:ascii="Times New Roman"/>
          <w:b w:val="false"/>
          <w:i w:val="false"/>
          <w:color w:val="000000"/>
          <w:sz w:val="28"/>
        </w:rPr>
        <w:t>
      26. Осы Қағидалардың 22-тармағының 3), 4), 5), 6), 7) тармақшаларының ықтимал бұзушылықтарын тексеру кезінде спортшыдан немесе жаттықтырушыдан, жаттықтырушы-оқытушыдан, спорттық медицина жөніндегі маманнан, дене шынықтыру және спорт саласындағы өзге маманнан осы жағдай бойынша ақпарат алғаннан кейін фактілердің дұрыстығын нақтылық тұрғысынан Ұлттық допингке қарсы ұйымның қызметкерлері тексереді.</w:t>
      </w:r>
    </w:p>
    <w:bookmarkEnd w:id="36"/>
    <w:p>
      <w:pPr>
        <w:spacing w:after="0"/>
        <w:ind w:left="0"/>
        <w:jc w:val="both"/>
      </w:pPr>
      <w:r>
        <w:rPr>
          <w:rFonts w:ascii="Times New Roman"/>
          <w:b w:val="false"/>
          <w:i w:val="false"/>
          <w:color w:val="000000"/>
          <w:sz w:val="28"/>
        </w:rPr>
        <w:t>
      Ұлттық допингке қарсы ұйымның қызметкерлері тиісті ұйымдарға сұрау жібереді, спортшы немесе жаттықтырушы, жаттықтырушы-оқытушы, спорттық медицина жөніндегі маман, дене шынықтыру және спорт саласындағы өзге де маман сілтеме жасаған адамдардан жауап алынып отырған адамның айғақтарын хаттама жасау жолымен тіркеп сұрайды.</w:t>
      </w:r>
    </w:p>
    <w:bookmarkStart w:name="z47" w:id="37"/>
    <w:p>
      <w:pPr>
        <w:spacing w:after="0"/>
        <w:ind w:left="0"/>
        <w:jc w:val="both"/>
      </w:pPr>
      <w:r>
        <w:rPr>
          <w:rFonts w:ascii="Times New Roman"/>
          <w:b w:val="false"/>
          <w:i w:val="false"/>
          <w:color w:val="000000"/>
          <w:sz w:val="28"/>
        </w:rPr>
        <w:t>
      27. Тексеру жүргізу кезінде спортшының Дүниежүзілік допингке қарсы агенттік 2021 жылғы 1 қаңтарда бекіткен терапевтік пайдалану жөніндегі халықаралық стандартқа сәйкес берілген допингті терапевтік пайдалануға рұқсатының болуы немесе болмауы тексеріледі.";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"37. Ұлттық допингке қарсы ұйым Тәртіптік комиссияның дәлелді шешімі қабылданғаннан кейін күнтізбелік 3 күннен кешіктірмей спортшыға немесе жаттықтырушыға, жаттықтырушы-оқытушыға, спорттық медицина жөніндегі маманға, дене шынықтыру, спорт саласындағы өзге де маманға, аккредиттелген ұлттық спорт федерациясына және халықаралық допингке қарсы ұйымдарға жібереді.";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"39. Спортшылардың, жаттықтырушылардың, жаттықтырушы-оқытушылардың, спорттық медицина жөніндегі мамандардың, дене шынықтыру және спорт саласындағы өзге де мамандардың допингке қарсы қағидаларды бұзуы туралы Тәртіптік комиссияның шешімі осы Қағидалардың 38-тармағында көрсетілген мерзім аяқталған жағдайда немесе Апелляциялық комиссияның апелляциялық шағымды қарау нәтижелері бойынша шаралар қабылдау үшін аккредиттелген ұлттық спорт федерациясына жіберіледі.</w:t>
      </w:r>
    </w:p>
    <w:bookmarkEnd w:id="39"/>
    <w:bookmarkStart w:name="z52" w:id="40"/>
    <w:p>
      <w:pPr>
        <w:spacing w:after="0"/>
        <w:ind w:left="0"/>
        <w:jc w:val="both"/>
      </w:pPr>
      <w:r>
        <w:rPr>
          <w:rFonts w:ascii="Times New Roman"/>
          <w:b w:val="false"/>
          <w:i w:val="false"/>
          <w:color w:val="000000"/>
          <w:sz w:val="28"/>
        </w:rPr>
        <w:t>
      40. Аккредиттелген ұлттық және жергілікті спорт федерациясы Тәртіптік комиссияның шешімі негізінде спорттық жарысқа қатысатын спортшылар мен жануарларға қатысты шараларды, оның ішінде спорттық жарыстан дисквалификациялауды қолданады және бұл туралы дене шынықтыру және спорт саласындағы уәкілетті органды, Ұлттық допингке қарсы ұйымды, халықаралық спорт федерациясын хабардар етеді.".</w:t>
      </w:r>
    </w:p>
    <w:bookmarkEnd w:id="40"/>
    <w:bookmarkStart w:name="z53" w:id="41"/>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41"/>
    <w:bookmarkStart w:name="z54" w:id="4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42"/>
    <w:bookmarkStart w:name="z55" w:id="43"/>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w:t>
      </w:r>
    </w:p>
    <w:bookmarkEnd w:id="43"/>
    <w:bookmarkStart w:name="z56" w:id="44"/>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w:t>
      </w:r>
    </w:p>
    <w:bookmarkEnd w:id="44"/>
    <w:bookmarkStart w:name="z57" w:id="4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45"/>
    <w:bookmarkStart w:name="z58" w:id="4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Еркинбаев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