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0892" w14:textId="e1b0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"Сыртқы мемлекеттік аудит және қаржылық бақылау жүргізу қағидаларын бекіту туралы" 2020 жылғы 30 шілдедегі № 6-НҚ және "Сыртқы мемлекеттік аудиттің және қаржылық бақылаудың рәсімдік стандарттарын бекіту туралы" 2016 жылғы 31 наурыздағы № 5-НҚ нормативтік қаулыларына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24 маусымдағы № 6-НҚ нормативтік қаулысы. Қазақстан Республикасының Әділет министрлігінде 2025 жылғы 27 маусымда № 36338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2020 жылғы 30 шілдедегі № 6-НҚ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"104. Аудиторлық есептердің жобалары (аудиторлық есептер), жүйелі кемшіліктер кестелері және оларға қоса берілген Тізілімдер бойынша сапа бақылауы рәсімі және заң сараптамасы 750. Рәсімдік стандартта, осы стандартты қолдану жөніндегі әдіснамалық басшылықта, сондай-ақ Жоғары аудиторлық палатаның (Тексеру комиссиясының) регламентінде айқындалған тәртіппен жүргізіледі.</w:t>
      </w:r>
    </w:p>
    <w:bookmarkEnd w:id="3"/>
    <w:bookmarkStart w:name="z9" w:id="4"/>
    <w:p>
      <w:pPr>
        <w:spacing w:after="0"/>
        <w:ind w:left="0"/>
        <w:jc w:val="both"/>
      </w:pPr>
      <w:r>
        <w:rPr>
          <w:rFonts w:ascii="Times New Roman"/>
          <w:b w:val="false"/>
          <w:i w:val="false"/>
          <w:color w:val="000000"/>
          <w:sz w:val="28"/>
        </w:rPr>
        <w:t>
      Аудиторлық есептердің жобалары (аудиторлық есептер), жүйелі кемшіліктер кестелерінің және оларға қоса берілген Тізілімдер бойынша сапа бақылауы рәсімін сапа бақылауын жүргізуге жауапты құрылымдық бөлімше (Тексеру комиссиясының регламентінде айқындалған құрылымдық бөлімше), заң сараптамасын - құқықтық қамтамасыз етуге жауапты құрылымдық бөлімше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"111. Жоғары аудиторлық палатаның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Жиынтық кестенің, Қаулының және Нұсқаманың жобаларын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бөлімшелерге) жібереді.</w:t>
      </w:r>
    </w:p>
    <w:bookmarkEnd w:id="5"/>
    <w:bookmarkStart w:name="z12" w:id="6"/>
    <w:p>
      <w:pPr>
        <w:spacing w:after="0"/>
        <w:ind w:left="0"/>
        <w:jc w:val="both"/>
      </w:pPr>
      <w:r>
        <w:rPr>
          <w:rFonts w:ascii="Times New Roman"/>
          <w:b w:val="false"/>
          <w:i w:val="false"/>
          <w:color w:val="000000"/>
          <w:sz w:val="28"/>
        </w:rPr>
        <w:t>
      Аудиторлық қорытындының, Жиынтық тізілімнің, Жиынтық кестенің, Нұсқаманың және Қаулының жобалары бойынша сапа бақылауы және заң сараптамасы 750 Рәсімдік стандартта және осы стандартты қолдану жөніндегі әдіснамалық басшылықта айқындалған тәртіппен жүргізіледі.".</w:t>
      </w:r>
    </w:p>
    <w:bookmarkEnd w:id="6"/>
    <w:bookmarkStart w:name="z13" w:id="7"/>
    <w:p>
      <w:pPr>
        <w:spacing w:after="0"/>
        <w:ind w:left="0"/>
        <w:jc w:val="both"/>
      </w:pPr>
      <w:r>
        <w:rPr>
          <w:rFonts w:ascii="Times New Roman"/>
          <w:b w:val="false"/>
          <w:i w:val="false"/>
          <w:color w:val="000000"/>
          <w:sz w:val="28"/>
        </w:rPr>
        <w:t xml:space="preserve">
      2.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енгізілсін:</w:t>
      </w:r>
    </w:p>
    <w:bookmarkEnd w:id="7"/>
    <w:bookmarkStart w:name="z14" w:id="8"/>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"9. Сапа бақылауын:</w:t>
      </w:r>
    </w:p>
    <w:bookmarkEnd w:id="9"/>
    <w:bookmarkStart w:name="z17" w:id="10"/>
    <w:p>
      <w:pPr>
        <w:spacing w:after="0"/>
        <w:ind w:left="0"/>
        <w:jc w:val="both"/>
      </w:pPr>
      <w:r>
        <w:rPr>
          <w:rFonts w:ascii="Times New Roman"/>
          <w:b w:val="false"/>
          <w:i w:val="false"/>
          <w:color w:val="000000"/>
          <w:sz w:val="28"/>
        </w:rPr>
        <w:t>
      1) аудиторлық іс-шараның дайындық кезеңінде – сапа бақылауын жүргізуге жауапты құрылымдық бөлімше;</w:t>
      </w:r>
    </w:p>
    <w:bookmarkEnd w:id="10"/>
    <w:bookmarkStart w:name="z18" w:id="11"/>
    <w:p>
      <w:pPr>
        <w:spacing w:after="0"/>
        <w:ind w:left="0"/>
        <w:jc w:val="both"/>
      </w:pPr>
      <w:r>
        <w:rPr>
          <w:rFonts w:ascii="Times New Roman"/>
          <w:b w:val="false"/>
          <w:i w:val="false"/>
          <w:color w:val="000000"/>
          <w:sz w:val="28"/>
        </w:rPr>
        <w:t>
      2) аудиторлық іс-шараның негізгі кезеңінде – Қазақстан Республикасы Жоғары аудиторлық палатасының сапа бақылауын жүргізуге жауапты құрылымдық бөлімшесі (облыстың, республикалық маңызы бар қаланың, астананың тексеру комиссиясының (бұдан әрі – Тексеру комиссиясы) регламентінде айқындалған құрылымдық бөлімше);</w:t>
      </w:r>
    </w:p>
    <w:bookmarkEnd w:id="11"/>
    <w:bookmarkStart w:name="z19" w:id="12"/>
    <w:p>
      <w:pPr>
        <w:spacing w:after="0"/>
        <w:ind w:left="0"/>
        <w:jc w:val="both"/>
      </w:pPr>
      <w:r>
        <w:rPr>
          <w:rFonts w:ascii="Times New Roman"/>
          <w:b w:val="false"/>
          <w:i w:val="false"/>
          <w:color w:val="000000"/>
          <w:sz w:val="28"/>
        </w:rPr>
        <w:t>
      3) аудиторлық іс-шараның қорытынды кезеңінде – Қазақстан Республикасы Жоғары аудиторлық палатасының сапа бақылауын жүргізуге жауапты құрылымдық бөлімшесі (Тексеру комиссиясының регламентінде айқындалған құрылымдық бөлімше) жүзеге асырады.</w:t>
      </w:r>
    </w:p>
    <w:bookmarkEnd w:id="12"/>
    <w:bookmarkStart w:name="z20" w:id="13"/>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"14. Сапа бақылауын жүргізуге жауапты құрылымдық бөлімшенің (Тексеру комиссиясының регламентінде айқындалған құрылымдық бөлімше) жұмыскерлері ұсынылған материалдар бойынша мемлекеттік аудит нәтижелерін талдайды және оларға сараптама жүргізеді.</w:t>
      </w:r>
    </w:p>
    <w:bookmarkEnd w:id="14"/>
    <w:bookmarkStart w:name="z23" w:id="15"/>
    <w:p>
      <w:pPr>
        <w:spacing w:after="0"/>
        <w:ind w:left="0"/>
        <w:jc w:val="both"/>
      </w:pPr>
      <w:r>
        <w:rPr>
          <w:rFonts w:ascii="Times New Roman"/>
          <w:b w:val="false"/>
          <w:i w:val="false"/>
          <w:color w:val="000000"/>
          <w:sz w:val="28"/>
        </w:rPr>
        <w:t>
      15. Сапа бақылауын жүргізуге жауапты құрылымдық бөлімше (Тексеру комиссиясының регламентінде айқындалған құрылымдық бөлімше):</w:t>
      </w:r>
    </w:p>
    <w:bookmarkEnd w:id="15"/>
    <w:bookmarkStart w:name="z24" w:id="16"/>
    <w:p>
      <w:pPr>
        <w:spacing w:after="0"/>
        <w:ind w:left="0"/>
        <w:jc w:val="both"/>
      </w:pPr>
      <w:r>
        <w:rPr>
          <w:rFonts w:ascii="Times New Roman"/>
          <w:b w:val="false"/>
          <w:i w:val="false"/>
          <w:color w:val="000000"/>
          <w:sz w:val="28"/>
        </w:rPr>
        <w:t>
      1) мемлекеттік аудит объектілерін алдын ала зерделеу нәтижелері туралы ақпаратқа, Аудит бағдарламасының жобасына;</w:t>
      </w:r>
    </w:p>
    <w:bookmarkEnd w:id="16"/>
    <w:bookmarkStart w:name="z25" w:id="17"/>
    <w:p>
      <w:pPr>
        <w:spacing w:after="0"/>
        <w:ind w:left="0"/>
        <w:jc w:val="both"/>
      </w:pPr>
      <w:r>
        <w:rPr>
          <w:rFonts w:ascii="Times New Roman"/>
          <w:b w:val="false"/>
          <w:i w:val="false"/>
          <w:color w:val="000000"/>
          <w:sz w:val="28"/>
        </w:rPr>
        <w:t>
      2) растайтын құжаттары бар Аудиторлық есептердің (Аудиторлық есептердің), оларға қоса берілген Аудиторлық іс-шараның нәтижелері бойынша анықталған бұзушылықтар тізілімі (бұдан әрі – Тізілім), Аудиторлық іс-шара барысында анықталған жүйелік кемшіліктер кестелері (бар болса) (бұдан әрі – Жүйелік кемшіліктер кестесі) жобаларына;</w:t>
      </w:r>
    </w:p>
    <w:bookmarkEnd w:id="17"/>
    <w:bookmarkStart w:name="z26" w:id="18"/>
    <w:p>
      <w:pPr>
        <w:spacing w:after="0"/>
        <w:ind w:left="0"/>
        <w:jc w:val="both"/>
      </w:pPr>
      <w:r>
        <w:rPr>
          <w:rFonts w:ascii="Times New Roman"/>
          <w:b w:val="false"/>
          <w:i w:val="false"/>
          <w:color w:val="000000"/>
          <w:sz w:val="28"/>
        </w:rPr>
        <w:t>
      3) тартылған сарапшылардың қорытындыларына (материалдарына);</w:t>
      </w:r>
    </w:p>
    <w:bookmarkEnd w:id="18"/>
    <w:bookmarkStart w:name="z27" w:id="19"/>
    <w:p>
      <w:pPr>
        <w:spacing w:after="0"/>
        <w:ind w:left="0"/>
        <w:jc w:val="both"/>
      </w:pPr>
      <w:r>
        <w:rPr>
          <w:rFonts w:ascii="Times New Roman"/>
          <w:b w:val="false"/>
          <w:i w:val="false"/>
          <w:color w:val="000000"/>
          <w:sz w:val="28"/>
        </w:rPr>
        <w:t>
      4) Аудиторлық қорытындының, Қаулының және Нұсқамалардың, Аудиторлық іс-шара барысында анықталған жүйелік кемшіліктердің жиынтық кестесінің (бұдан әрі – Жиынтық кесте), Мемлекеттік аудит нәтижелері бойынша анықталған бұзушылықтардың жиынтық тізілімінің (бұдан әрі – Жиынтық тізілім) жобаларына;</w:t>
      </w:r>
    </w:p>
    <w:bookmarkEnd w:id="19"/>
    <w:bookmarkStart w:name="z28" w:id="20"/>
    <w:p>
      <w:pPr>
        <w:spacing w:after="0"/>
        <w:ind w:left="0"/>
        <w:jc w:val="both"/>
      </w:pPr>
      <w:r>
        <w:rPr>
          <w:rFonts w:ascii="Times New Roman"/>
          <w:b w:val="false"/>
          <w:i w:val="false"/>
          <w:color w:val="000000"/>
          <w:sz w:val="28"/>
        </w:rPr>
        <w:t>
       5) сыртқы мемлекеттік аудит нәтижелері бойынша Аудиторлық қорытындыда және Нұсқамаларда берілген ұсынымдарды орындау бойынша мемлкеттік аудит объектілерінің және өзге де мүдделі тұлғалардың ақпаратына сапа бақылауын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"17. Сапа бақылауына сыртқы МАҚБ органдарының аудиторлық қызметінің дайындық, негізгі және қорытынды кезеңдері, мемлекеттік аудиторлардың және мемлекеттік аудит және қаржылық бақылау органдарының өзге де лауазымды адамдарының барлық қызметі, осы Стандартты қолдану жөніндегі әдіснамалық басшылыққа сәйкес өлшемшарттар негізінде мемлекеттік аудитті жүргізуге тартылған аудиторлық ұйымдар мен сарапшылардың қорытындылары (материалдары) жатқызылады.";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"19. Мемлекеттік аудитті жүргізуге жауапты құрылымдық бөлімше аудит объектісіне шыққанға дейін сегіз жұмыс күнінен кешіктірмей сапа бақылауын жүргізуге жауапты құрылымдық бөлімшеге (Тексеру комиссиясының регламентінде айқындалған құрылымдық бөлімше) сапа бақылауын жүргізу мақсатында:</w:t>
      </w:r>
    </w:p>
    <w:bookmarkEnd w:id="22"/>
    <w:bookmarkStart w:name="z34" w:id="23"/>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танылған материалдарды (тану рәсімі жүргізілген жағдайда) қоса бере отырып, мемлекеттік аудит объектілерін алдын ала зерделеу нәтижелері туралы ақпаратты;</w:t>
      </w:r>
    </w:p>
    <w:bookmarkEnd w:id="23"/>
    <w:bookmarkStart w:name="z35" w:id="24"/>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 болған жағдайда қызметтік жазбаның жобасын;</w:t>
      </w:r>
    </w:p>
    <w:bookmarkEnd w:id="24"/>
    <w:bookmarkStart w:name="z36" w:id="25"/>
    <w:p>
      <w:pPr>
        <w:spacing w:after="0"/>
        <w:ind w:left="0"/>
        <w:jc w:val="both"/>
      </w:pPr>
      <w:r>
        <w:rPr>
          <w:rFonts w:ascii="Times New Roman"/>
          <w:b w:val="false"/>
          <w:i w:val="false"/>
          <w:color w:val="000000"/>
          <w:sz w:val="28"/>
        </w:rPr>
        <w:t>
      3) Аудит бағдарламасының жобасын;</w:t>
      </w:r>
    </w:p>
    <w:bookmarkEnd w:id="25"/>
    <w:bookmarkStart w:name="z37" w:id="26"/>
    <w:p>
      <w:pPr>
        <w:spacing w:after="0"/>
        <w:ind w:left="0"/>
        <w:jc w:val="both"/>
      </w:pPr>
      <w:r>
        <w:rPr>
          <w:rFonts w:ascii="Times New Roman"/>
          <w:b w:val="false"/>
          <w:i w:val="false"/>
          <w:color w:val="000000"/>
          <w:sz w:val="28"/>
        </w:rPr>
        <w:t xml:space="preserve">
      4) Есеп комитетінің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"23. Сапа бақылауын жүргізуге жауапты құрылымдық бөлімше сыртқы МАҚБ органының кеңсесінде тіркелген күнінен кейін жеті жұмыс күні ішінде растайтын құжаттары бар Аудиторлық есептің (Аудиторлық есептің) жобасына сапа бақылауы рәсімін жүргізеді.</w:t>
      </w:r>
    </w:p>
    <w:bookmarkEnd w:id="27"/>
    <w:bookmarkStart w:name="z40" w:id="28"/>
    <w:p>
      <w:pPr>
        <w:spacing w:after="0"/>
        <w:ind w:left="0"/>
        <w:jc w:val="both"/>
      </w:pPr>
      <w:r>
        <w:rPr>
          <w:rFonts w:ascii="Times New Roman"/>
          <w:b w:val="false"/>
          <w:i w:val="false"/>
          <w:color w:val="000000"/>
          <w:sz w:val="28"/>
        </w:rPr>
        <w:t>
      24. Сапа бақылауын жүргізуге жауапты құрылымдық бөлімше (Тексеру комиссиясының регламентінде айқындалған құрылымдық бөлімше) сапа бақылауының бекітілген өлшемшарттары бөлінісінде ережелері бұзылған құжаттарға және нормативтік құқықтық және құқықтық актілердің тармақтарына сілтеме жасай отырып, нақты фактілерді көрсете отырып, бұзушылықтар мен сәйкессіздіктердің анықталған фактілерін көрсетеді.</w:t>
      </w:r>
    </w:p>
    <w:bookmarkEnd w:id="28"/>
    <w:bookmarkStart w:name="z41" w:id="29"/>
    <w:p>
      <w:pPr>
        <w:spacing w:after="0"/>
        <w:ind w:left="0"/>
        <w:jc w:val="both"/>
      </w:pPr>
      <w:r>
        <w:rPr>
          <w:rFonts w:ascii="Times New Roman"/>
          <w:b w:val="false"/>
          <w:i w:val="false"/>
          <w:color w:val="000000"/>
          <w:sz w:val="28"/>
        </w:rPr>
        <w:t>
      Аудиторлық есептердің жобалары (аудиторлық есептер) бойынша сапа бақылауының нәтижелері мемлекеттік аудиторлар қызметінің тиімділігіне бағалау жүргізу кезінде ескеріледі.";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xml:space="preserve">
      "31. Аудиторлық қорытындының, Жиынтық тізілімнің, Жиынтық кестенің, Қаулының және нұсқамалардың жобалары бойынша заң сараптамасы олар келіп түскен күннен кейін үш жұмыс күні ішінде жүргізіледі, кейіннен заң сараптамасының қорытындысы сыртқы МАҚБ органының аудиторлық іс-шараға жауапты мүшесіне, сапа бақылауын жүргізуге және мемлекеттік аудитті жүргізуге жауапты құрылымдық бөлімшелерге жіберіледі. </w:t>
      </w:r>
    </w:p>
    <w:bookmarkEnd w:id="30"/>
    <w:bookmarkStart w:name="z44" w:id="31"/>
    <w:p>
      <w:pPr>
        <w:spacing w:after="0"/>
        <w:ind w:left="0"/>
        <w:jc w:val="both"/>
      </w:pPr>
      <w:r>
        <w:rPr>
          <w:rFonts w:ascii="Times New Roman"/>
          <w:b w:val="false"/>
          <w:i w:val="false"/>
          <w:color w:val="000000"/>
          <w:sz w:val="28"/>
        </w:rPr>
        <w:t>
      32. Аудиторлық қорытындының, Жиынтық кестенің, Жиынтық тізілімнің, Нұсқаманың және Қаулының жобалары бойынша сапа бақылауы олар келіп түскен күнінен кейін үш жұмыс күні ішінде жүргізіледі, оның нәтижелері бойынша сыртқы МАҚБ органының аудиторлық іс-шараға жауапты мүшесіне және мемлекеттік аудитті жүргізуге жауапты құрылымдық бөлімшеге сараптамалық қорытынды жіберіледі.".</w:t>
      </w:r>
    </w:p>
    <w:bookmarkEnd w:id="31"/>
    <w:bookmarkStart w:name="z45" w:id="32"/>
    <w:p>
      <w:pPr>
        <w:spacing w:after="0"/>
        <w:ind w:left="0"/>
        <w:jc w:val="both"/>
      </w:pPr>
      <w:r>
        <w:rPr>
          <w:rFonts w:ascii="Times New Roman"/>
          <w:b w:val="false"/>
          <w:i w:val="false"/>
          <w:color w:val="000000"/>
          <w:sz w:val="28"/>
        </w:rPr>
        <w:t>
      2. Жоғары аудиторлық палата аппаратының Сапаны бақылау және бағалау департаменті Қазақстан Республикасының заңнамасында белгіленген тәртіппен:</w:t>
      </w:r>
    </w:p>
    <w:bookmarkEnd w:id="32"/>
    <w:bookmarkStart w:name="z46" w:id="3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3"/>
    <w:bookmarkStart w:name="z47" w:id="34"/>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34"/>
    <w:bookmarkStart w:name="z48" w:id="35"/>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35"/>
    <w:bookmarkStart w:name="z49" w:id="36"/>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