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cd62" w14:textId="7c4c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24 маусымдағы № 59 бұйрығы. Қазақстан Республикасының Әділет министрлігінде 2025 жылы 26 маусымда № 36328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w:t>
      </w:r>
      <w:r>
        <w:rPr>
          <w:rFonts w:ascii="Times New Roman"/>
          <w:b w:val="false"/>
          <w:i w:val="false"/>
          <w:color w:val="000000"/>
          <w:sz w:val="28"/>
        </w:rPr>
        <w:t>№ ҚР ДСМ-247/2020</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үшін әкелінетін ДЗ көтерме және бөлшек саудада өткізуге ұсынылған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bookmarkEnd w:id="3"/>
    <w:p>
      <w:pPr>
        <w:spacing w:after="0"/>
        <w:ind w:left="0"/>
        <w:jc w:val="both"/>
      </w:pPr>
      <w:r>
        <w:rPr>
          <w:rFonts w:ascii="Times New Roman"/>
          <w:b w:val="false"/>
          <w:i w:val="false"/>
          <w:color w:val="000000"/>
          <w:sz w:val="28"/>
        </w:rPr>
        <w:t>
      Егер референттік елдердің саны үштен кем болса, өндірушінің көтерме және бөлшек саудада өткізуге арналған бағасы көрсетілген референттікелдердің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көтерме және бөлшек саудада өткізу үшін өндірушінің бағасы өндіруші елдегі бағаның мәнінен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редакциядағы үшінші бөлікпен толықтырылсын:</w:t>
      </w:r>
    </w:p>
    <w:bookmarkStart w:name="z7" w:id="4"/>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көтерме және бөлшек саудада өткізу үшін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1) тармақшасы мынадай редакцияда жазылсын:</w:t>
      </w:r>
    </w:p>
    <w:bookmarkStart w:name="z10" w:id="5"/>
    <w:p>
      <w:pPr>
        <w:spacing w:after="0"/>
        <w:ind w:left="0"/>
        <w:jc w:val="both"/>
      </w:pPr>
      <w:r>
        <w:rPr>
          <w:rFonts w:ascii="Times New Roman"/>
          <w:b w:val="false"/>
          <w:i w:val="false"/>
          <w:color w:val="000000"/>
          <w:sz w:val="28"/>
        </w:rPr>
        <w:t>
      "1) МӘМС жүйесі және (немесе) ТМККК шеңберінде Қазақстан Республикасы үшін әкелінетін ДЗ үшін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bookmarkEnd w:id="5"/>
    <w:p>
      <w:pPr>
        <w:spacing w:after="0"/>
        <w:ind w:left="0"/>
        <w:jc w:val="both"/>
      </w:pPr>
      <w:r>
        <w:rPr>
          <w:rFonts w:ascii="Times New Roman"/>
          <w:b w:val="false"/>
          <w:i w:val="false"/>
          <w:color w:val="000000"/>
          <w:sz w:val="28"/>
        </w:rPr>
        <w:t>
      Егер референттік елдердің саны үштен кем болса, өндірушінің МӘМС жүйесі және (немесе) ТМККК шеңберіндегі бағасы көрсетілген референттік 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мәні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ТМККК шеңберінде және (немесе) МӘМС жүйесінде өндірушінің бағасы өндіруші елдегі бағаның мәнінен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екінші бөлікпен толықтырылсын:</w:t>
      </w:r>
    </w:p>
    <w:bookmarkStart w:name="z12" w:id="6"/>
    <w:p>
      <w:pPr>
        <w:spacing w:after="0"/>
        <w:ind w:left="0"/>
        <w:jc w:val="both"/>
      </w:pPr>
      <w:r>
        <w:rPr>
          <w:rFonts w:ascii="Times New Roman"/>
          <w:b w:val="false"/>
          <w:i w:val="false"/>
          <w:color w:val="000000"/>
          <w:sz w:val="28"/>
        </w:rPr>
        <w:t>
      "57. Референттік баға белгілеу және бағаны тіркеу тәртібі өзгерген кезде ТМККК және (немесе) МӘМС шеңберінде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"62. ДЗ үшін халықаралық патенттелмеген атаудың шекті бағасы ТМККК шеңберінде және (немесе) МӘМС жүйесінде ДЗ саудалық атауының ең төменгі үш шекті бағасының орташа мәнінен аспауға тиіс. Осы Қағидалардың 66-тармағына сәйкес бекітілген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саудалық атауына шекті баға болған жағдайда, ХПА-ға шекті баға ТМККК және (немесе) МӘМС жүйесі шеңберінде ұзақ мерзімді шарттар шеңберінде жеткізілетін тиісті өндірістік практика жағдайында өндірілген отандық тауар өндірушінің ДЗ саудалық атауына шекті баға бойынша айқындалады.";</w:t>
      </w:r>
    </w:p>
    <w:bookmarkEnd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16" w:id="8"/>
    <w:p>
      <w:pPr>
        <w:spacing w:after="0"/>
        <w:ind w:left="0"/>
        <w:jc w:val="both"/>
      </w:pPr>
      <w:r>
        <w:rPr>
          <w:rFonts w:ascii="Times New Roman"/>
          <w:b w:val="false"/>
          <w:i w:val="false"/>
          <w:color w:val="000000"/>
          <w:sz w:val="28"/>
        </w:rPr>
        <w:t>
      "1) ММБ-ға:</w:t>
      </w:r>
    </w:p>
    <w:bookmarkEnd w:id="8"/>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w:t>
      </w:r>
    </w:p>
    <w:p>
      <w:pPr>
        <w:spacing w:after="0"/>
        <w:ind w:left="0"/>
        <w:jc w:val="both"/>
      </w:pPr>
      <w:r>
        <w:rPr>
          <w:rFonts w:ascii="Times New Roman"/>
          <w:b w:val="false"/>
          <w:i w:val="false"/>
          <w:color w:val="000000"/>
          <w:sz w:val="28"/>
        </w:rPr>
        <w:t>
      ММБ саудалық атауы мен техникалық сипаттамасына шекті бағаларды қалыптастыру;</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агенттігімен</w:t>
      </w:r>
    </w:p>
    <w:p>
      <w:pPr>
        <w:spacing w:after="0"/>
        <w:ind w:left="0"/>
        <w:jc w:val="both"/>
      </w:pPr>
      <w:r>
        <w:rPr>
          <w:rFonts w:ascii="Times New Roman"/>
          <w:b w:val="false"/>
          <w:i w:val="false"/>
          <w:color w:val="000000"/>
          <w:sz w:val="28"/>
        </w:rPr>
        <w:t>
      ММБ саудалық атауына шекті бағалар жобасын келісу;</w:t>
      </w:r>
    </w:p>
    <w:p>
      <w:pPr>
        <w:spacing w:after="0"/>
        <w:ind w:left="0"/>
        <w:jc w:val="both"/>
      </w:pPr>
      <w:r>
        <w:rPr>
          <w:rFonts w:ascii="Times New Roman"/>
          <w:b w:val="false"/>
          <w:i w:val="false"/>
          <w:color w:val="000000"/>
          <w:sz w:val="28"/>
        </w:rPr>
        <w:t>
      ММБ-ға тіркелген бағаларды кері қайтарып алу құқық қорғау органдарының актілері және заңды күшіне енген сот актілері негізінде және (немесе) өтініш берушінің өтініші бойынша еркін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бөлікпен толықтырылсын:</w:t>
      </w:r>
    </w:p>
    <w:bookmarkStart w:name="z18" w:id="9"/>
    <w:p>
      <w:pPr>
        <w:spacing w:after="0"/>
        <w:ind w:left="0"/>
        <w:jc w:val="both"/>
      </w:pPr>
      <w:r>
        <w:rPr>
          <w:rFonts w:ascii="Times New Roman"/>
          <w:b w:val="false"/>
          <w:i w:val="false"/>
          <w:color w:val="000000"/>
          <w:sz w:val="28"/>
        </w:rPr>
        <w:t xml:space="preserve">
      "Референттік баға белгілеу және бағаны тіркеу тәртібі өзгерген кезде ТМККК және (немесе) МӘМС шеңберінде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 </w:t>
      </w:r>
    </w:p>
    <w:bookmarkEnd w:id="9"/>
    <w:bookmarkStart w:name="z19"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0" w:id="1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2" w:id="1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3"/>
    <w:bookmarkStart w:name="z23" w:id="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2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25"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59 Бұйрыққа 1-қосымша</w:t>
            </w:r>
            <w:r>
              <w:br/>
            </w: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w:t>
            </w:r>
            <w:r>
              <w:br/>
            </w:r>
            <w:r>
              <w:rPr>
                <w:rFonts w:ascii="Times New Roman"/>
                <w:b w:val="false"/>
                <w:i w:val="false"/>
                <w:color w:val="000000"/>
                <w:sz w:val="20"/>
              </w:rPr>
              <w:t>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26" w:id="17"/>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17"/>
    <w:bookmarkStart w:name="z27" w:id="18"/>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bookmarkEnd w:id="18"/>
    <w:bookmarkStart w:name="z28" w:id="19"/>
    <w:p>
      <w:pPr>
        <w:spacing w:after="0"/>
        <w:ind w:left="0"/>
        <w:jc w:val="both"/>
      </w:pPr>
      <w:r>
        <w:rPr>
          <w:rFonts w:ascii="Times New Roman"/>
          <w:b w:val="false"/>
          <w:i w:val="false"/>
          <w:color w:val="000000"/>
          <w:sz w:val="28"/>
        </w:rPr>
        <w:t>
      2) ТМККК шеңберінде және (немесе) МӘМС жүйесінде отандық өндірушілер үшін дәрілік заттардың бағасын қайта тіркеу;</w:t>
      </w:r>
    </w:p>
    <w:bookmarkEnd w:id="19"/>
    <w:bookmarkStart w:name="z29" w:id="20"/>
    <w:p>
      <w:pPr>
        <w:spacing w:after="0"/>
        <w:ind w:left="0"/>
        <w:jc w:val="both"/>
      </w:pPr>
      <w:r>
        <w:rPr>
          <w:rFonts w:ascii="Times New Roman"/>
          <w:b w:val="false"/>
          <w:i w:val="false"/>
          <w:color w:val="000000"/>
          <w:sz w:val="28"/>
        </w:rPr>
        <w:t>
      3) ТМККК шеңбрінде және (немесе) МӘМС жүйесінде шетелдік өндірушілер үшін дәрілік заттардың бағасын тіркеу;</w:t>
      </w:r>
    </w:p>
    <w:bookmarkEnd w:id="20"/>
    <w:bookmarkStart w:name="z30" w:id="21"/>
    <w:p>
      <w:pPr>
        <w:spacing w:after="0"/>
        <w:ind w:left="0"/>
        <w:jc w:val="both"/>
      </w:pPr>
      <w:r>
        <w:rPr>
          <w:rFonts w:ascii="Times New Roman"/>
          <w:b w:val="false"/>
          <w:i w:val="false"/>
          <w:color w:val="000000"/>
          <w:sz w:val="28"/>
        </w:rPr>
        <w:t>
      4) ТМККК шеңберінде және (немесе) МӘМС жүйесінде шетелдік өндірушілер үшін дәрілік заттардың бағасын қайта тіркеу.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2) ТМККК шеңберінде және (немесе) МӘМС жүйесінде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кодексіне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саудалық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бағалары және нақты жеткізу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Бірегей патенттелген ДЗ келісімшарттық өндірудің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қоса алғанда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бірегей патенттелген ДЗ-ды келісімшарттық өндірудің тапсырыс берушісімен берудің ұзақ мерзімді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35" w:id="22"/>
    <w:p>
      <w:pPr>
        <w:spacing w:after="0"/>
        <w:ind w:left="0"/>
        <w:jc w:val="both"/>
      </w:pPr>
      <w:r>
        <w:rPr>
          <w:rFonts w:ascii="Times New Roman"/>
          <w:b w:val="false"/>
          <w:i w:val="false"/>
          <w:color w:val="000000"/>
          <w:sz w:val="28"/>
        </w:rPr>
        <w:t>
      "Дәрілік заттар мен медициналық бұйымдарға бағаны тіркеу" мемлекеттік қызметті көрсетуге қойылатын негізгі талаптардың тізбесі</w:t>
      </w:r>
    </w:p>
    <w:bookmarkEnd w:id="22"/>
    <w:bookmarkStart w:name="z36" w:id="23"/>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bookmarkEnd w:id="23"/>
    <w:bookmarkStart w:name="z37" w:id="24"/>
    <w:p>
      <w:pPr>
        <w:spacing w:after="0"/>
        <w:ind w:left="0"/>
        <w:jc w:val="both"/>
      </w:pPr>
      <w:r>
        <w:rPr>
          <w:rFonts w:ascii="Times New Roman"/>
          <w:b w:val="false"/>
          <w:i w:val="false"/>
          <w:color w:val="000000"/>
          <w:sz w:val="28"/>
        </w:rPr>
        <w:t>
      2) Қазақстан Республикасының аумағында өндірілетін медициналық мақсаттағы бұйымдарға арналған медициналық бұйымдардың бағасын қайта тіркеу;</w:t>
      </w:r>
    </w:p>
    <w:bookmarkEnd w:id="24"/>
    <w:bookmarkStart w:name="z38" w:id="25"/>
    <w:p>
      <w:pPr>
        <w:spacing w:after="0"/>
        <w:ind w:left="0"/>
        <w:jc w:val="both"/>
      </w:pPr>
      <w:r>
        <w:rPr>
          <w:rFonts w:ascii="Times New Roman"/>
          <w:b w:val="false"/>
          <w:i w:val="false"/>
          <w:color w:val="000000"/>
          <w:sz w:val="28"/>
        </w:rPr>
        <w:t>
      3) Қазақстан Республикасының аумағына әкелетін медициналық мақсаттағы бұйымдар үшін медициналық бұйымдардың бағасын тіркеу;</w:t>
      </w:r>
    </w:p>
    <w:bookmarkEnd w:id="25"/>
    <w:bookmarkStart w:name="z39" w:id="26"/>
    <w:p>
      <w:pPr>
        <w:spacing w:after="0"/>
        <w:ind w:left="0"/>
        <w:jc w:val="both"/>
      </w:pPr>
      <w:r>
        <w:rPr>
          <w:rFonts w:ascii="Times New Roman"/>
          <w:b w:val="false"/>
          <w:i w:val="false"/>
          <w:color w:val="000000"/>
          <w:sz w:val="28"/>
        </w:rPr>
        <w:t>
      4) Қазақстан Республикасының аумағына әкелетін медициналық мақсаттағы бұйымдар үшін медициналық бұйымдардың бағасын қайта тіркеу.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"Дәрілік заттар мен медициналық бұйымдарды сараптау ұлттық орталығы" ШЖҚ РМК;</w:t>
            </w:r>
          </w:p>
          <w:p>
            <w:pPr>
              <w:spacing w:after="20"/>
              <w:ind w:left="20"/>
              <w:jc w:val="both"/>
            </w:pPr>
            <w:r>
              <w:rPr>
                <w:rFonts w:ascii="Times New Roman"/>
                <w:b w:val="false"/>
                <w:i w:val="false"/>
                <w:color w:val="000000"/>
                <w:sz w:val="20"/>
              </w:rPr>
              <w:t>
2)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Тегін медициналық көмектің</w:t>
            </w:r>
          </w:p>
          <w:p>
            <w:pPr>
              <w:spacing w:after="20"/>
              <w:ind w:left="20"/>
              <w:jc w:val="both"/>
            </w:pPr>
            <w:r>
              <w:rPr>
                <w:rFonts w:ascii="Times New Roman"/>
                <w:b w:val="false"/>
                <w:i w:val="false"/>
                <w:color w:val="000000"/>
                <w:sz w:val="20"/>
              </w:rPr>
              <w:t>
кепілдік берілген көлемі шеңберінде және (немесе)</w:t>
            </w:r>
          </w:p>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бұйымдардың шекті бағаларын және үстеме бағаларын реттеу, қалыптастыру қағидаларының 2-тармағына сәйкес (Нормативтік құқықтық актілерді мемлекеттік тіркеу тізілімінде № 21766 болып тіркелген) (бұдан әрі – Қағидалар) сараптама ұйымының прайс-парағына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63-бабына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алушының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әкелінетін медициналық мақсаттағы бұйымдар үшін бағаны тіркеуге, тіркелген бағаны қосымшасымен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1) өтінім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20"/>
              <w:ind w:left="20"/>
              <w:jc w:val="both"/>
            </w:pPr>
            <w:r>
              <w:rPr>
                <w:rFonts w:ascii="Times New Roman"/>
                <w:b w:val="false"/>
                <w:i w:val="false"/>
                <w:color w:val="000000"/>
                <w:sz w:val="20"/>
              </w:rPr>
              <w:t>
2)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20"/>
              <w:ind w:left="20"/>
              <w:jc w:val="both"/>
            </w:pPr>
            <w:r>
              <w:rPr>
                <w:rFonts w:ascii="Times New Roman"/>
                <w:b w:val="false"/>
                <w:i w:val="false"/>
                <w:color w:val="000000"/>
                <w:sz w:val="20"/>
              </w:rPr>
              <w:t>
3) өтініш берілген күннің алдындағы 12 ай үшін соңғы сатып алуды растайтын құжаттарды (хаттаманы, сатып алу шартын және (немесе) беру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4) осы Қағидаларға 4-қосымшаға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5) ММБ тіркеуге не қайта тіркеуге өтініш берген күннің алдындағы 12 ай үшін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1) өтінім берушінің құжаттың қолданылу мерзімін көрсете отырып, ТМККК шеңберінде және (немесе) МӘМС жүйесінде бағаны тіркеуді немесе тіркелген бағаны қайта тіркеуді жүзеге асыру құқығын растайтын өндіруші зауыттан апостиль қойылған сенімхат (нотариат куәландырған көшірме);</w:t>
            </w:r>
          </w:p>
          <w:p>
            <w:pPr>
              <w:spacing w:after="20"/>
              <w:ind w:left="20"/>
              <w:jc w:val="both"/>
            </w:pPr>
            <w:r>
              <w:rPr>
                <w:rFonts w:ascii="Times New Roman"/>
                <w:b w:val="false"/>
                <w:i w:val="false"/>
                <w:color w:val="000000"/>
                <w:sz w:val="20"/>
              </w:rPr>
              <w:t>
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(соңғы 12 айдағы инвойстардың (жүкқұжаттың), шот-фактураның көшірмелері (нақты жеткізу болған кезде);</w:t>
            </w:r>
          </w:p>
          <w:p>
            <w:pPr>
              <w:spacing w:after="20"/>
              <w:ind w:left="20"/>
              <w:jc w:val="both"/>
            </w:pPr>
            <w:r>
              <w:rPr>
                <w:rFonts w:ascii="Times New Roman"/>
                <w:b w:val="false"/>
                <w:i w:val="false"/>
                <w:color w:val="000000"/>
                <w:sz w:val="20"/>
              </w:rPr>
              <w:t>
3) 13-тармақтың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Соңғы 12 айдағы нақты жеткізу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Көрсетілген кезеңде нақты жеткізу болмаған кезде, өтініш берушінің уәкілетті тұлғасының қолымен расталған өтініш берушінің фирмалық бланкісінде әкелудің болмағанын өтініш беруші растайды.</w:t>
            </w:r>
          </w:p>
          <w:p>
            <w:pPr>
              <w:spacing w:after="20"/>
              <w:ind w:left="20"/>
              <w:jc w:val="both"/>
            </w:pPr>
            <w:r>
              <w:rPr>
                <w:rFonts w:ascii="Times New Roman"/>
                <w:b w:val="false"/>
                <w:i w:val="false"/>
                <w:color w:val="000000"/>
                <w:sz w:val="20"/>
              </w:rPr>
              <w:t>
Мемлекеттік сараптама ұйымы талдау кезінде 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4) өндіруші зауыттан ММБ сатып алу туралы келісімшарттың немесе шарттың көшірмесі (нотариат куәландырған көшірмесі).</w:t>
            </w:r>
          </w:p>
          <w:p>
            <w:pPr>
              <w:spacing w:after="20"/>
              <w:ind w:left="20"/>
              <w:jc w:val="both"/>
            </w:pPr>
            <w:r>
              <w:rPr>
                <w:rFonts w:ascii="Times New Roman"/>
                <w:b w:val="false"/>
                <w:i w:val="false"/>
                <w:color w:val="000000"/>
                <w:sz w:val="20"/>
              </w:rPr>
              <w:t>
5)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