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45eb" w14:textId="a084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 2021 жылғы 7 желтоқсандағы № 375 Қазақстан Республикасы Мәдениет және спорт министрінің бұйрығына өзгеріс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12 маусымдағы № 91 бұйрығы. Қазақстан Республикасының Әділет министрлігінде 2025 жылғы 26 маусымда № 36326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 Қазақстан Республикасы Мәдениет және спорт министрінің 2021 жылғы 7 желтоқсандағы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25724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кәмелетке толмаған жолаушыларды әуемен тасымалдау кезінде туристік өнімге қосылған билет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3"/>
    <w:bookmarkStart w:name="z6" w:id="4"/>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4"/>
    <w:bookmarkStart w:name="z7" w:id="5"/>
    <w:p>
      <w:pPr>
        <w:spacing w:after="0"/>
        <w:ind w:left="0"/>
        <w:jc w:val="both"/>
      </w:pPr>
      <w:r>
        <w:rPr>
          <w:rFonts w:ascii="Times New Roman"/>
          <w:b w:val="false"/>
          <w:i w:val="false"/>
          <w:color w:val="000000"/>
          <w:sz w:val="28"/>
        </w:rPr>
        <w:t>
      2) жолаушы – экипаж құрамына кірмейтін және әуемен тасымалдау шартына сәйкес немесе өзге де заңды негіздерде әуе кемесімен тасымалданатын жеке адам;</w:t>
      </w:r>
    </w:p>
    <w:bookmarkEnd w:id="5"/>
    <w:bookmarkStart w:name="z8" w:id="6"/>
    <w:p>
      <w:pPr>
        <w:spacing w:after="0"/>
        <w:ind w:left="0"/>
        <w:jc w:val="both"/>
      </w:pPr>
      <w:r>
        <w:rPr>
          <w:rFonts w:ascii="Times New Roman"/>
          <w:b w:val="false"/>
          <w:i w:val="false"/>
          <w:color w:val="000000"/>
          <w:sz w:val="28"/>
        </w:rPr>
        <w:t>
      3) жолаушы билеті (бұдан әрі – билет) – жолаушыны тасымалдауға арналған құжат,авиакомпания не оның уәкілетті агенттері беретін, жолаушының әуе тасымалы шартының талаптарымен танысқанын және жолаушы мен авиакомпания арасында әуе тасымалы шартының жасалғанын растайтын құжат;</w:t>
      </w:r>
    </w:p>
    <w:bookmarkEnd w:id="6"/>
    <w:bookmarkStart w:name="z9" w:id="7"/>
    <w:p>
      <w:pPr>
        <w:spacing w:after="0"/>
        <w:ind w:left="0"/>
        <w:jc w:val="both"/>
      </w:pPr>
      <w:r>
        <w:rPr>
          <w:rFonts w:ascii="Times New Roman"/>
          <w:b w:val="false"/>
          <w:i w:val="false"/>
          <w:color w:val="000000"/>
          <w:sz w:val="28"/>
        </w:rPr>
        <w:t>
      4) жолаушы купоны – жолаушыны және оның жүгiн әуеде тасымалдау шартының жасалғанын куәландыратын, электрондық-цифрлық жазба түрінде немесе қағаз тасығышта (қатаң есептілік бланкі) ұсынылған билет бөлiгi;</w:t>
      </w:r>
    </w:p>
    <w:bookmarkEnd w:id="7"/>
    <w:bookmarkStart w:name="z10" w:id="8"/>
    <w:p>
      <w:pPr>
        <w:spacing w:after="0"/>
        <w:ind w:left="0"/>
        <w:jc w:val="both"/>
      </w:pPr>
      <w:r>
        <w:rPr>
          <w:rFonts w:ascii="Times New Roman"/>
          <w:b w:val="false"/>
          <w:i w:val="false"/>
          <w:color w:val="000000"/>
          <w:sz w:val="28"/>
        </w:rPr>
        <w:t>
      5) маршрут түбіртегі – электрондық билеттің құрамдас бөлігі болып табылатын және қажетті деректерді (мысалы: жолаушының аты, маршруты, тарифі) хабарландырулар мен мәліметтерді қамтитын құжат (-тар);</w:t>
      </w:r>
    </w:p>
    <w:bookmarkEnd w:id="8"/>
    <w:bookmarkStart w:name="z11" w:id="9"/>
    <w:p>
      <w:pPr>
        <w:spacing w:after="0"/>
        <w:ind w:left="0"/>
        <w:jc w:val="both"/>
      </w:pPr>
      <w:r>
        <w:rPr>
          <w:rFonts w:ascii="Times New Roman"/>
          <w:b w:val="false"/>
          <w:i w:val="false"/>
          <w:color w:val="000000"/>
          <w:sz w:val="28"/>
        </w:rPr>
        <w:t>
      6)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9"/>
    <w:bookmarkStart w:name="z12" w:id="10"/>
    <w:p>
      <w:pPr>
        <w:spacing w:after="0"/>
        <w:ind w:left="0"/>
        <w:jc w:val="both"/>
      </w:pPr>
      <w:r>
        <w:rPr>
          <w:rFonts w:ascii="Times New Roman"/>
          <w:b w:val="false"/>
          <w:i w:val="false"/>
          <w:color w:val="000000"/>
          <w:sz w:val="28"/>
        </w:rPr>
        <w:t>
      7)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bookmarkEnd w:id="10"/>
    <w:bookmarkStart w:name="z13" w:id="11"/>
    <w:p>
      <w:pPr>
        <w:spacing w:after="0"/>
        <w:ind w:left="0"/>
        <w:jc w:val="both"/>
      </w:pPr>
      <w:r>
        <w:rPr>
          <w:rFonts w:ascii="Times New Roman"/>
          <w:b w:val="false"/>
          <w:i w:val="false"/>
          <w:color w:val="000000"/>
          <w:sz w:val="28"/>
        </w:rPr>
        <w:t>
      8)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11"/>
    <w:bookmarkStart w:name="z14" w:id="12"/>
    <w:p>
      <w:pPr>
        <w:spacing w:after="0"/>
        <w:ind w:left="0"/>
        <w:jc w:val="both"/>
      </w:pPr>
      <w:r>
        <w:rPr>
          <w:rFonts w:ascii="Times New Roman"/>
          <w:b w:val="false"/>
          <w:i w:val="false"/>
          <w:color w:val="000000"/>
          <w:sz w:val="28"/>
        </w:rPr>
        <w:t>
      9)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12"/>
    <w:bookmarkStart w:name="z15" w:id="13"/>
    <w:p>
      <w:pPr>
        <w:spacing w:after="0"/>
        <w:ind w:left="0"/>
        <w:jc w:val="both"/>
      </w:pPr>
      <w:r>
        <w:rPr>
          <w:rFonts w:ascii="Times New Roman"/>
          <w:b w:val="false"/>
          <w:i w:val="false"/>
          <w:color w:val="000000"/>
          <w:sz w:val="28"/>
        </w:rPr>
        <w:t>
      10) уәкілетті орган – туристік қызмет саласындағы мемлекеттік басқару функцияларын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11) ішкі туризм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14"/>
    <w:bookmarkStart w:name="z17" w:id="15"/>
    <w:p>
      <w:pPr>
        <w:spacing w:after="0"/>
        <w:ind w:left="0"/>
        <w:jc w:val="both"/>
      </w:pPr>
      <w:r>
        <w:rPr>
          <w:rFonts w:ascii="Times New Roman"/>
          <w:b w:val="false"/>
          <w:i w:val="false"/>
          <w:color w:val="000000"/>
          <w:sz w:val="28"/>
        </w:rPr>
        <w:t>
      12) электрондық билет – жолаушының әуеде тасымалдау шарттарымен танысқанын және жолаушы мен авиакомпания әуеде тасымалдау шартын жасасқанын растайтын электрондық құжат.".</w:t>
      </w:r>
    </w:p>
    <w:bookmarkEnd w:id="15"/>
    <w:bookmarkStart w:name="z18" w:id="16"/>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заңнамамен белгіленген тәртіппен:</w:t>
      </w:r>
    </w:p>
    <w:bookmarkEnd w:id="16"/>
    <w:bookmarkStart w:name="z19"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0" w:id="18"/>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енгеннен кейін үш жұмыс күні ішінде орналастыруды;</w:t>
      </w:r>
    </w:p>
    <w:bookmarkEnd w:id="18"/>
    <w:bookmarkStart w:name="z21" w:id="19"/>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 ұсынуды қамтамасыз етсін.</w:t>
      </w:r>
    </w:p>
    <w:bookmarkEnd w:id="19"/>
    <w:bookmarkStart w:name="z22"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вице-министріне жүктелсін.</w:t>
      </w:r>
    </w:p>
    <w:bookmarkEnd w:id="20"/>
    <w:bookmarkStart w:name="z23"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