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fc10" w14:textId="f0e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 Қазақстан Республикасы Экология және табиғи ресурстар министрінің 2023 жылғы 23 ақпандағы № 61 бұйрығына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17 маусымдағы № 167 бұйрығы. Қазақстан Республикасының Әділет министрлігінде 2025 жылғы 19 маусымда № 36305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 Қазақстан Республикасы Экология және табиғи ресурстар министрінің 2023 жылғы 23 ақпандағы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31997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қоса беріліп отырған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w:t>
      </w:r>
      <w:r>
        <w:rPr>
          <w:rFonts w:ascii="Times New Roman"/>
          <w:b w:val="false"/>
          <w:i w:val="false"/>
          <w:color w:val="000000"/>
          <w:sz w:val="28"/>
        </w:rPr>
        <w:t>мөлшерлемелер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3-тармақпен толықтырылсын. </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17 маусымдағы</w:t>
            </w:r>
            <w:r>
              <w:br/>
            </w:r>
            <w:r>
              <w:rPr>
                <w:rFonts w:ascii="Times New Roman"/>
                <w:b w:val="false"/>
                <w:i w:val="false"/>
                <w:color w:val="000000"/>
                <w:sz w:val="20"/>
              </w:rPr>
              <w:t>№ 167</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21" w:id="13"/>
    <w:p>
      <w:pPr>
        <w:spacing w:after="0"/>
        <w:ind w:left="0"/>
        <w:jc w:val="both"/>
      </w:pPr>
      <w:r>
        <w:rPr>
          <w:rFonts w:ascii="Times New Roman"/>
          <w:b w:val="false"/>
          <w:i w:val="false"/>
          <w:color w:val="000000"/>
          <w:sz w:val="28"/>
        </w:rPr>
        <w:t>
      3. Өсімдіктер дүниесінің жеке объектілерін заңсыз алып қойғаны, дайындағаны (жинағаны), бүлдіргені немесе олардың қурап қалғаны үшін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көрсеткіштермен алғанда бір ағаш үшін залалды өтеу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және одан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шегіршін,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шие, жиде, шетен, алхоры, мойыл, тұт ағашы, орман алма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жатаған қара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басқа да ағаш түрлері және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1) жергілікті атқарушы органның жасыл екпелерді ұстау және қорғау мәселелерін реттеу саласындағы функцияларды жүзеге асыратын құрылымдық бөлімшелері тоқсан сайын, есепті тоқсаннан кейінгі 15-і күнінен кешіктірмей өзі тіркелген жердегі салық органдарына өсімдіктер дүниесін күзету, қорғау, қалпына келтіру және пайдалану саласындағы заңнамасын бұзудан келтірілген залалдың мөлшерін есептеуге арналған осы базалық мөлшерлемелерде көзделген залал келтіргені үшін бюджетке өндіріп алынған сомалар бойынша мәліметтер жібереді;</w:t>
      </w:r>
    </w:p>
    <w:bookmarkEnd w:id="15"/>
    <w:bookmarkStart w:name="z24" w:id="16"/>
    <w:p>
      <w:pPr>
        <w:spacing w:after="0"/>
        <w:ind w:left="0"/>
        <w:jc w:val="both"/>
      </w:pPr>
      <w:r>
        <w:rPr>
          <w:rFonts w:ascii="Times New Roman"/>
          <w:b w:val="false"/>
          <w:i w:val="false"/>
          <w:color w:val="000000"/>
          <w:sz w:val="28"/>
        </w:rPr>
        <w:t>
      2) келтірілген залал мөлшерін есептеу үшін осы базалық мөлшерлемелерде көзделген залал келтіргені үшін жеке және заңды тұлғаларға талап-арыздарды жергілікті атқарушы органның құрылымдық бөлімшесі ұсынады.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