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fad9" w14:textId="7f1f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"Туыстық емес трансплантаттауды жүргізу мақсатында адамның биологиялық материалдарының үлгілерін, гемопоэздіктің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11 маусымдағы № 55 бұйрығы. Қазақстан Республикасының Әділет министрлігінде 2025 жылы 17 маусымда № 36283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7"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маусымдағы</w:t>
            </w:r>
            <w:r>
              <w:br/>
            </w:r>
            <w:r>
              <w:rPr>
                <w:rFonts w:ascii="Times New Roman"/>
                <w:b w:val="false"/>
                <w:i w:val="false"/>
                <w:color w:val="000000"/>
                <w:sz w:val="20"/>
              </w:rPr>
              <w:t>№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Туыстық емес </w:t>
            </w:r>
            <w:r>
              <w:br/>
            </w:r>
            <w:r>
              <w:rPr>
                <w:rFonts w:ascii="Times New Roman"/>
                <w:b w:val="false"/>
                <w:i w:val="false"/>
                <w:color w:val="000000"/>
                <w:sz w:val="20"/>
              </w:rPr>
              <w:t xml:space="preserve">трансплантаттауды жүргізу </w:t>
            </w:r>
            <w:r>
              <w:br/>
            </w:r>
            <w:r>
              <w:rPr>
                <w:rFonts w:ascii="Times New Roman"/>
                <w:b w:val="false"/>
                <w:i w:val="false"/>
                <w:color w:val="000000"/>
                <w:sz w:val="20"/>
              </w:rPr>
              <w:t>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бағаналы</w:t>
            </w:r>
            <w:r>
              <w:br/>
            </w:r>
            <w:r>
              <w:rPr>
                <w:rFonts w:ascii="Times New Roman"/>
                <w:b w:val="false"/>
                <w:i w:val="false"/>
                <w:color w:val="000000"/>
                <w:sz w:val="20"/>
              </w:rPr>
              <w:t xml:space="preserve">жасушаларын, сүйек кемігін, </w:t>
            </w:r>
            <w:r>
              <w:br/>
            </w:r>
            <w:r>
              <w:rPr>
                <w:rFonts w:ascii="Times New Roman"/>
                <w:b w:val="false"/>
                <w:i w:val="false"/>
                <w:color w:val="000000"/>
                <w:sz w:val="20"/>
              </w:rPr>
              <w:t xml:space="preserve">донорлық лимфоциттерді, </w:t>
            </w:r>
            <w:r>
              <w:br/>
            </w:r>
            <w:r>
              <w:rPr>
                <w:rFonts w:ascii="Times New Roman"/>
                <w:b w:val="false"/>
                <w:i w:val="false"/>
                <w:color w:val="000000"/>
                <w:sz w:val="20"/>
              </w:rPr>
              <w:t>жыныстық жасушалар</w:t>
            </w:r>
            <w:r>
              <w:br/>
            </w:r>
            <w:r>
              <w:rPr>
                <w:rFonts w:ascii="Times New Roman"/>
                <w:b w:val="false"/>
                <w:i w:val="false"/>
                <w:color w:val="000000"/>
                <w:sz w:val="20"/>
              </w:rPr>
              <w:t>мен эмбриондарды Еуразиялық</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болып табылмайтын </w:t>
            </w:r>
            <w:r>
              <w:br/>
            </w:r>
            <w:r>
              <w:rPr>
                <w:rFonts w:ascii="Times New Roman"/>
                <w:b w:val="false"/>
                <w:i w:val="false"/>
                <w:color w:val="000000"/>
                <w:sz w:val="20"/>
              </w:rPr>
              <w:t>мемлекеттерден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қорытындылар</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2- бұйрығына </w:t>
            </w:r>
            <w:r>
              <w:br/>
            </w:r>
            <w:r>
              <w:rPr>
                <w:rFonts w:ascii="Times New Roman"/>
                <w:b w:val="false"/>
                <w:i w:val="false"/>
                <w:color w:val="000000"/>
                <w:sz w:val="20"/>
              </w:rPr>
              <w:t>қосымша</w:t>
            </w:r>
          </w:p>
        </w:tc>
      </w:tr>
    </w:tbl>
    <w:bookmarkStart w:name="z15" w:id="10"/>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бағаналы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мемлекеттік қызмет көрсетуге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органның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www.egov.kz, www.elicense.kz 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 (рұқсат беру құжаттары) немесе еркін нысанда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беруші-демалыс және мереке күндерінен басқа, сағат 13.00-ден 14.30-ға дейінгі түскі үзіліспен дүйсенбі-жұма аралығында, сағат 09.00-ден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p>
            <w:pPr>
              <w:spacing w:after="20"/>
              <w:ind w:left="20"/>
              <w:jc w:val="both"/>
            </w:pPr>
            <w:r>
              <w:rPr>
                <w:rFonts w:ascii="Times New Roman"/>
                <w:b w:val="false"/>
                <w:i w:val="false"/>
                <w:color w:val="000000"/>
                <w:sz w:val="20"/>
              </w:rPr>
              <w:t xml:space="preserve">
1. Туыстық емес транспланттауды жүргізу мақсатында гемопоэздік дің жасушаларын (сүйек кемігін), донорлық лимфоциттерді әкелуге не әкетуге қорытынды (рұқсат беру құжатын) алу үшін "трансплантология" және (немесе) "гематология" мамандығы бойынша медициналық қызметке лицензиясы бар денсаулық сақтау ұйымы мынадай құжаттарды ұсынады: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донор мен реципиенттің ақпараттандырылған келісімі және жоспарланып отырған байланысты емес транспланттау күні туралы мәліметтерді көрсете отырып, реципиентке донордан гемопоэздік дің жасушаларын (сүйек кемігін), донорлық лимфоциттерді туыстас емес транспланттауды жүргізу жоспарланып отырған медициналық ұйымнан растау (еркін нысанда). 2. Заңды тұлға жыныстық жасушалар мен эмбриондарды әкелуге не әкетуге қорытынды (рұқсат беру құжатын) алу үшін мынадай құжаттарды ұсынады:</w:t>
            </w:r>
          </w:p>
          <w:p>
            <w:pPr>
              <w:spacing w:after="20"/>
              <w:ind w:left="20"/>
              <w:jc w:val="both"/>
            </w:pPr>
            <w:r>
              <w:rPr>
                <w:rFonts w:ascii="Times New Roman"/>
                <w:b w:val="false"/>
                <w:i w:val="false"/>
                <w:color w:val="000000"/>
                <w:sz w:val="20"/>
              </w:rPr>
              <w:t xml:space="preserve">
1) Қазақстан Республикасының Денсаулық сақтау ұйымдарында экстракорпоралдық ұрықтандыру қажет болған жағдайда: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xml:space="preserve">
2) қажет болған жағдайда диагностикалық зерттеулер: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3) бірлескен ғылыми зерттеулер жүргізілген жағдайда;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материалдарды (жыныс жасушалары, эмбриондар) қабылдайтын немесе жіберетін денсаулық сақтау ұйымының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xml:space="preserve">
4) қажет болған жағдайда Қазақстан Республикасының аумағында тұратын донорды, шетелде тұратын реципиентті экстракорпоралдық ұрықтандыруды жүргізу: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экстрокорпоралдық ұрықтандыруды жүргізетін және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5)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3. Адамның биологиялық материалдарының үлгілерін әкелуге не әкетуге қорытынды (рұқсат беру құжатын) алу үшін заңды тұлға мынадай құжаттарды ұсынады:</w:t>
            </w:r>
          </w:p>
          <w:p>
            <w:pPr>
              <w:spacing w:after="20"/>
              <w:ind w:left="20"/>
              <w:jc w:val="both"/>
            </w:pPr>
            <w:r>
              <w:rPr>
                <w:rFonts w:ascii="Times New Roman"/>
                <w:b w:val="false"/>
                <w:i w:val="false"/>
                <w:color w:val="000000"/>
                <w:sz w:val="20"/>
              </w:rPr>
              <w:t>
1) қажет болған жағдайда Қазақстан Республикасының аумағында медициналық көмек көрсету;</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қабылдайтын және медициналық көмек көрсету жоспарланып отырған медициналық ұйымның растауы (еркін нысанда);</w:t>
            </w:r>
          </w:p>
          <w:p>
            <w:pPr>
              <w:spacing w:after="20"/>
              <w:ind w:left="20"/>
              <w:jc w:val="both"/>
            </w:pPr>
            <w:r>
              <w:rPr>
                <w:rFonts w:ascii="Times New Roman"/>
                <w:b w:val="false"/>
                <w:i w:val="false"/>
                <w:color w:val="000000"/>
                <w:sz w:val="20"/>
              </w:rPr>
              <w:t>
2) қажет болған жағдайда Қазақстан Республикасының аумағында диагностикалық зерттеулер;</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3) бірлескен ғылыми зерттеулер жүргізілген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биологиялық материалдарды қабылдайтын немесе жіберетін заңды тұлғаның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4) қажет болған жағдайда шетелде тұратын донор мен Қазақстан Республикасында тұратын реципиенттің тіндік үйлесімділігін растау үшін HLA жүйесі бойынша зертханалық зерттеулер жүргізу, сондай-ақ гемопоэздік дің жасушаларын транспланттау шеңберінде реципиенттің иммундық стимуляциясын жүргізу:</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жіберетін және (немесе) қабылдайтын медициналық ұйымнан растау (еркін нысанда). Көрсетілетін қызметті беруші тиісті мемлекеттік ақпараттық жүйелерден, "электрондық үкімет" шлюзі арқылы цифрлық құжаттар сервисінен не "elicense.kz" ақпараттық жүйесінен: Қазақстан Республикасы ратификациялаған халықаралық шарттар туралы; медициналық қызметке лицензияның және "трансплантология", "гематология", "акушерлік және гинекология", "урология" мамандықтары бойынша лицензияға қосымшаның бар/жоғы туралы; мемлекеттік тіркеу (қайта тіркеу) туралы (егер заңды тұлға резидент болып табылған жағдайда)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осы қағидаларына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электрондық цифрлық қолтанба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4. Мемлекеттік қызметтерді көрсету мәселелері жөніндегі бірыңғай байланыс орталығының телефон нөмірлері-1414, 8-800- 080-7777.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