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1fad9" w14:textId="7f1fa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"Туыстық емес трансплантаттауды жүргізу мақсатында адамның биологиялық материалдарының үлгілерін, гемопоэздіктің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қағидаларын бекіту туралы" Қазақстан Республикасы Денсаулық сақтау министрінің 2020 жылғы 3 қарашадағы № ҚР ДСМ-177/2020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11 маусымдағы № 55 бұйрығы. Қазақстан Республикасының Әділет министрлігінде 2025 жылы 17 маусымда № 36283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қағидаларын бекіту туралы" Қазақстан Республикасы Денсаулық сақтау министрінің 2020 жылғы 3 қарашадағы № ҚР ДСМ-177/2020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21592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8-бабының </w:t>
      </w:r>
      <w:r>
        <w:rPr>
          <w:rFonts w:ascii="Times New Roman"/>
          <w:b w:val="false"/>
          <w:i w:val="false"/>
          <w:color w:val="000000"/>
          <w:sz w:val="28"/>
        </w:rPr>
        <w:t>13)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xml:space="preserve">
      көрсетілген бұйрықпен бекітілген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w:t>
      </w:r>
      <w:r>
        <w:rPr>
          <w:rFonts w:ascii="Times New Roman"/>
          <w:b w:val="false"/>
          <w:i w:val="false"/>
          <w:color w:val="000000"/>
          <w:sz w:val="28"/>
        </w:rPr>
        <w:t>қағидаларына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3"/>
    <w:bookmarkStart w:name="z7" w:id="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4"/>
    <w:bookmarkStart w:name="z8"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9" w:id="6"/>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6"/>
    <w:bookmarkStart w:name="z10" w:id="7"/>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11 маусымдағы</w:t>
            </w:r>
            <w:r>
              <w:br/>
            </w:r>
            <w:r>
              <w:rPr>
                <w:rFonts w:ascii="Times New Roman"/>
                <w:b w:val="false"/>
                <w:i w:val="false"/>
                <w:color w:val="000000"/>
                <w:sz w:val="20"/>
              </w:rPr>
              <w:t>№ 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Туыстық емес </w:t>
            </w:r>
            <w:r>
              <w:br/>
            </w:r>
            <w:r>
              <w:rPr>
                <w:rFonts w:ascii="Times New Roman"/>
                <w:b w:val="false"/>
                <w:i w:val="false"/>
                <w:color w:val="000000"/>
                <w:sz w:val="20"/>
              </w:rPr>
              <w:t xml:space="preserve">трансплантаттауды жүргізу </w:t>
            </w:r>
            <w:r>
              <w:br/>
            </w:r>
            <w:r>
              <w:rPr>
                <w:rFonts w:ascii="Times New Roman"/>
                <w:b w:val="false"/>
                <w:i w:val="false"/>
                <w:color w:val="000000"/>
                <w:sz w:val="20"/>
              </w:rPr>
              <w:t>мақсатында адамның</w:t>
            </w:r>
            <w:r>
              <w:br/>
            </w:r>
            <w:r>
              <w:rPr>
                <w:rFonts w:ascii="Times New Roman"/>
                <w:b w:val="false"/>
                <w:i w:val="false"/>
                <w:color w:val="000000"/>
                <w:sz w:val="20"/>
              </w:rPr>
              <w:t>биологиялық материалдарының</w:t>
            </w:r>
            <w:r>
              <w:br/>
            </w:r>
            <w:r>
              <w:rPr>
                <w:rFonts w:ascii="Times New Roman"/>
                <w:b w:val="false"/>
                <w:i w:val="false"/>
                <w:color w:val="000000"/>
                <w:sz w:val="20"/>
              </w:rPr>
              <w:t>үлгілерін, гемопоэздік бағаналы</w:t>
            </w:r>
            <w:r>
              <w:br/>
            </w:r>
            <w:r>
              <w:rPr>
                <w:rFonts w:ascii="Times New Roman"/>
                <w:b w:val="false"/>
                <w:i w:val="false"/>
                <w:color w:val="000000"/>
                <w:sz w:val="20"/>
              </w:rPr>
              <w:t xml:space="preserve">жасушаларын, сүйек кемігін, </w:t>
            </w:r>
            <w:r>
              <w:br/>
            </w:r>
            <w:r>
              <w:rPr>
                <w:rFonts w:ascii="Times New Roman"/>
                <w:b w:val="false"/>
                <w:i w:val="false"/>
                <w:color w:val="000000"/>
                <w:sz w:val="20"/>
              </w:rPr>
              <w:t xml:space="preserve">донорлық лимфоциттерді, </w:t>
            </w:r>
            <w:r>
              <w:br/>
            </w:r>
            <w:r>
              <w:rPr>
                <w:rFonts w:ascii="Times New Roman"/>
                <w:b w:val="false"/>
                <w:i w:val="false"/>
                <w:color w:val="000000"/>
                <w:sz w:val="20"/>
              </w:rPr>
              <w:t>жыныстық жасушалар</w:t>
            </w:r>
            <w:r>
              <w:br/>
            </w:r>
            <w:r>
              <w:rPr>
                <w:rFonts w:ascii="Times New Roman"/>
                <w:b w:val="false"/>
                <w:i w:val="false"/>
                <w:color w:val="000000"/>
                <w:sz w:val="20"/>
              </w:rPr>
              <w:t>мен эмбриондарды Еуразиялық</w:t>
            </w:r>
            <w:r>
              <w:br/>
            </w:r>
            <w:r>
              <w:rPr>
                <w:rFonts w:ascii="Times New Roman"/>
                <w:b w:val="false"/>
                <w:i w:val="false"/>
                <w:color w:val="000000"/>
                <w:sz w:val="20"/>
              </w:rPr>
              <w:t xml:space="preserve">экономикалық одаққа мүше </w:t>
            </w:r>
            <w:r>
              <w:br/>
            </w:r>
            <w:r>
              <w:rPr>
                <w:rFonts w:ascii="Times New Roman"/>
                <w:b w:val="false"/>
                <w:i w:val="false"/>
                <w:color w:val="000000"/>
                <w:sz w:val="20"/>
              </w:rPr>
              <w:t xml:space="preserve">болып табылмайтын </w:t>
            </w:r>
            <w:r>
              <w:br/>
            </w:r>
            <w:r>
              <w:rPr>
                <w:rFonts w:ascii="Times New Roman"/>
                <w:b w:val="false"/>
                <w:i w:val="false"/>
                <w:color w:val="000000"/>
                <w:sz w:val="20"/>
              </w:rPr>
              <w:t>мемлекеттерден</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аумағына әкелуге және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осы мемлекеттерге</w:t>
            </w:r>
            <w:r>
              <w:br/>
            </w:r>
            <w:r>
              <w:rPr>
                <w:rFonts w:ascii="Times New Roman"/>
                <w:b w:val="false"/>
                <w:i w:val="false"/>
                <w:color w:val="000000"/>
                <w:sz w:val="20"/>
              </w:rPr>
              <w:t>әкетуге қорытындылар</w:t>
            </w:r>
            <w:r>
              <w:br/>
            </w:r>
            <w:r>
              <w:rPr>
                <w:rFonts w:ascii="Times New Roman"/>
                <w:b w:val="false"/>
                <w:i w:val="false"/>
                <w:color w:val="000000"/>
                <w:sz w:val="20"/>
              </w:rPr>
              <w:t>(рұқсат беру құжаттарын)</w:t>
            </w:r>
            <w:r>
              <w:br/>
            </w:r>
            <w:r>
              <w:rPr>
                <w:rFonts w:ascii="Times New Roman"/>
                <w:b w:val="false"/>
                <w:i w:val="false"/>
                <w:color w:val="000000"/>
                <w:sz w:val="20"/>
              </w:rPr>
              <w:t>беру қағидаларына</w:t>
            </w:r>
            <w:r>
              <w:br/>
            </w:r>
            <w:r>
              <w:rPr>
                <w:rFonts w:ascii="Times New Roman"/>
                <w:b w:val="false"/>
                <w:i w:val="false"/>
                <w:color w:val="000000"/>
                <w:sz w:val="20"/>
              </w:rPr>
              <w:t xml:space="preserve">2- бұйрығына </w:t>
            </w:r>
            <w:r>
              <w:br/>
            </w:r>
            <w:r>
              <w:rPr>
                <w:rFonts w:ascii="Times New Roman"/>
                <w:b w:val="false"/>
                <w:i w:val="false"/>
                <w:color w:val="000000"/>
                <w:sz w:val="20"/>
              </w:rPr>
              <w:t>қосымша</w:t>
            </w:r>
          </w:p>
        </w:tc>
      </w:tr>
    </w:tbl>
    <w:bookmarkStart w:name="z15" w:id="10"/>
    <w:p>
      <w:pPr>
        <w:spacing w:after="0"/>
        <w:ind w:left="0"/>
        <w:jc w:val="left"/>
      </w:pPr>
      <w:r>
        <w:rPr>
          <w:rFonts w:ascii="Times New Roman"/>
          <w:b/>
          <w:i w:val="false"/>
          <w:color w:val="000000"/>
        </w:rPr>
        <w:t xml:space="preserve"> "Туыстық емес трансплантаттауды жүргізу мақсатында адамның биологиялық материалдарының үлгілерін, гемопоэздік бағаналы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мемлекеттік қызмет көрсетуге қойылатын негізгі талаптардың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(көмек) көрсету саласындағы мемлекеттік органның аумақтық департаменттері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 www.egov.kz, www.elicense.kz порталы (бұдан әрі-портал)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 (рұқсат беру құжаттары) немесе еркін нысанда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беруші-демалыс және мереке күндерінен басқа, сағат 13.00-ден 14.30-ға дейінгі түскі үзіліспен дүйсенбі-жұма аралығында, сағат 09.00-ден 18.30-ға дейін;</w:t>
            </w:r>
          </w:p>
          <w:p>
            <w:pPr>
              <w:spacing w:after="20"/>
              <w:ind w:left="20"/>
              <w:jc w:val="both"/>
            </w:pPr>
            <w:r>
              <w:rPr>
                <w:rFonts w:ascii="Times New Roman"/>
                <w:b w:val="false"/>
                <w:i w:val="false"/>
                <w:color w:val="000000"/>
                <w:sz w:val="20"/>
              </w:rPr>
              <w:t>
2)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және мәліметтер тізбесі:</w:t>
            </w:r>
          </w:p>
          <w:p>
            <w:pPr>
              <w:spacing w:after="20"/>
              <w:ind w:left="20"/>
              <w:jc w:val="both"/>
            </w:pPr>
            <w:r>
              <w:rPr>
                <w:rFonts w:ascii="Times New Roman"/>
                <w:b w:val="false"/>
                <w:i w:val="false"/>
                <w:color w:val="000000"/>
                <w:sz w:val="20"/>
              </w:rPr>
              <w:t xml:space="preserve">
1. Туыстық емес транспланттауды жүргізу мақсатында гемопоэздік дің жасушаларын (сүйек кемігін), донорлық лимфоциттерді әкелуге не әкетуге қорытынды (рұқсат беру құжатын) алу үшін "трансплантология" және (немесе) "гематология" мамандығы бойынша медициналық қызметке лицензиясы бар денсаулық сақтау ұйымы мынадай құжаттарды ұсынады: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донор мен реципиенттің ақпараттандырылған келісімі және жоспарланып отырған байланысты емес транспланттау күні туралы мәліметтерді көрсете отырып, реципиентке донордан гемопоэздік дің жасушаларын (сүйек кемігін), донорлық лимфоциттерді туыстас емес транспланттауды жүргізу жоспарланып отырған медициналық ұйымнан растау (еркін нысанда). 2. Заңды тұлға жыныстық жасушалар мен эмбриондарды әкелуге не әкетуге қорытынды (рұқсат беру құжатын) алу үшін мынадай құжаттарды ұсынады:</w:t>
            </w:r>
          </w:p>
          <w:p>
            <w:pPr>
              <w:spacing w:after="20"/>
              <w:ind w:left="20"/>
              <w:jc w:val="both"/>
            </w:pPr>
            <w:r>
              <w:rPr>
                <w:rFonts w:ascii="Times New Roman"/>
                <w:b w:val="false"/>
                <w:i w:val="false"/>
                <w:color w:val="000000"/>
                <w:sz w:val="20"/>
              </w:rPr>
              <w:t xml:space="preserve">
1) Қазақстан Республикасының Денсаулық сақтау ұйымдарында экстракорпоралдық ұрықтандыру қажет болған жағдайда: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 "акушерлік және гинекология" және (немесе) "урология" мамандығы бойынша медициналық қызметке лицензиясы бар медициналық ұйымнан растау (еркін нысанда);</w:t>
            </w:r>
          </w:p>
          <w:p>
            <w:pPr>
              <w:spacing w:after="20"/>
              <w:ind w:left="20"/>
              <w:jc w:val="both"/>
            </w:pPr>
            <w:r>
              <w:rPr>
                <w:rFonts w:ascii="Times New Roman"/>
                <w:b w:val="false"/>
                <w:i w:val="false"/>
                <w:color w:val="000000"/>
                <w:sz w:val="20"/>
              </w:rPr>
              <w:t xml:space="preserve">
2) қажет болған жағдайда диагностикалық зерттеулер: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xml:space="preserve">
3) бірлескен ғылыми зерттеулер жүргізілген жағдайда;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материалдарды (жыныс жасушалары, эмбриондар) қабылдайтын немесе жіберетін денсаулық сақтау ұйымының ғылыми қызметпен айналысатынын растайтын құжаттың электрондық көшірмесі;</w:t>
            </w:r>
          </w:p>
          <w:p>
            <w:pPr>
              <w:spacing w:after="20"/>
              <w:ind w:left="20"/>
              <w:jc w:val="both"/>
            </w:pPr>
            <w:r>
              <w:rPr>
                <w:rFonts w:ascii="Times New Roman"/>
                <w:b w:val="false"/>
                <w:i w:val="false"/>
                <w:color w:val="000000"/>
                <w:sz w:val="20"/>
              </w:rPr>
              <w:t xml:space="preserve">
4) қажет болған жағдайда Қазақстан Республикасының аумағында тұратын донорды, шетелде тұратын реципиентті экстракорпоралдық ұрықтандыруды жүргізу: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экстрокорпоралдық ұрықтандыруды жүргізетін және "акушерлік және гинекология" және (немесе) "урология" мамандығы бойынша медициналық қызметке лицензиясы бар медициналық ұйымнан растау (еркін нысанда).</w:t>
            </w:r>
          </w:p>
          <w:p>
            <w:pPr>
              <w:spacing w:after="20"/>
              <w:ind w:left="20"/>
              <w:jc w:val="both"/>
            </w:pPr>
            <w:r>
              <w:rPr>
                <w:rFonts w:ascii="Times New Roman"/>
                <w:b w:val="false"/>
                <w:i w:val="false"/>
                <w:color w:val="000000"/>
                <w:sz w:val="20"/>
              </w:rPr>
              <w:t>
5) Қазақстан Республикасы ратификациялаған халықаралық шарттарда көзделген жағдайларда: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3. Адамның биологиялық материалдарының үлгілерін әкелуге не әкетуге қорытынды (рұқсат беру құжатын) алу үшін заңды тұлға мынадай құжаттарды ұсынады:</w:t>
            </w:r>
          </w:p>
          <w:p>
            <w:pPr>
              <w:spacing w:after="20"/>
              <w:ind w:left="20"/>
              <w:jc w:val="both"/>
            </w:pPr>
            <w:r>
              <w:rPr>
                <w:rFonts w:ascii="Times New Roman"/>
                <w:b w:val="false"/>
                <w:i w:val="false"/>
                <w:color w:val="000000"/>
                <w:sz w:val="20"/>
              </w:rPr>
              <w:t>
1) қажет болған жағдайда Қазақстан Республикасының аумағында медициналық көмек көрсету;</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биологиялық материалдардың үлгілерін қабылдайтын және медициналық көмек көрсету жоспарланып отырған медициналық ұйымның растауы (еркін нысанда);</w:t>
            </w:r>
          </w:p>
          <w:p>
            <w:pPr>
              <w:spacing w:after="20"/>
              <w:ind w:left="20"/>
              <w:jc w:val="both"/>
            </w:pPr>
            <w:r>
              <w:rPr>
                <w:rFonts w:ascii="Times New Roman"/>
                <w:b w:val="false"/>
                <w:i w:val="false"/>
                <w:color w:val="000000"/>
                <w:sz w:val="20"/>
              </w:rPr>
              <w:t>
2) қажет болған жағдайда Қазақстан Республикасының аумағында диагностикалық зерттеулер;</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3) бірлескен ғылыми зерттеулер жүргізілген жағдайда: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биологиялық материалдарды қабылдайтын немесе жіберетін заңды тұлғаның ғылыми қызметпен айналысатынын растайтын құжаттың электрондық көшірмесі;</w:t>
            </w:r>
          </w:p>
          <w:p>
            <w:pPr>
              <w:spacing w:after="20"/>
              <w:ind w:left="20"/>
              <w:jc w:val="both"/>
            </w:pPr>
            <w:r>
              <w:rPr>
                <w:rFonts w:ascii="Times New Roman"/>
                <w:b w:val="false"/>
                <w:i w:val="false"/>
                <w:color w:val="000000"/>
                <w:sz w:val="20"/>
              </w:rPr>
              <w:t>
4) қажет болған жағдайда шетелде тұратын донор мен Қазақстан Республикасында тұратын реципиенттің тіндік үйлесімділігін растау үшін HLA жүйесі бойынша зертханалық зерттеулер жүргізу, сондай-ақ гемопоэздік дің жасушаларын транспланттау шеңберінде реципиенттің иммундық стимуляциясын жүргізу:</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биологиялық материалдардың үлгілерін жіберетін және (немесе) қабылдайтын медициналық ұйымнан растау (еркін нысанда). Көрсетілетін қызметті беруші тиісті мемлекеттік ақпараттық жүйелерден, "электрондық үкімет" шлюзі арқылы цифрлық құжаттар сервисінен не "elicense.kz" ақпараттық жүйесінен: Қазақстан Республикасы ратификациялаған халықаралық шарттар туралы; медициналық қызметке лицензияның және "трансплантология", "гематология", "акушерлік және гинекология", "урология" мамандықтары бойынша лицензияға қосымшаның бар/жоғы туралы; мемлекеттік тіркеу (қайта тіркеу) туралы (егер заңды тұлға резидент болып табылған жағдайда) мәліметтерді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заңдармен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осы қағидаларына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2. Көрсетілетін қызметті алушы электрондық цифрлық қолтанба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kmfk@dsm.gov.kz интернет-ресурсында көрсетілген.</w:t>
            </w:r>
          </w:p>
          <w:p>
            <w:pPr>
              <w:spacing w:after="20"/>
              <w:ind w:left="20"/>
              <w:jc w:val="both"/>
            </w:pPr>
            <w:r>
              <w:rPr>
                <w:rFonts w:ascii="Times New Roman"/>
                <w:b w:val="false"/>
                <w:i w:val="false"/>
                <w:color w:val="000000"/>
                <w:sz w:val="20"/>
              </w:rPr>
              <w:t>
4. Мемлекеттік қызметтерді көрсету мәселелері жөніндегі бірыңғай байланыс орталығының телефон нөмірлері-1414, 8-800- 080-7777.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