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db2c" w14:textId="148d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Гидротехникалық құрылысжайлардың қауіпсіздігі саласындағы жұмыстарды жүргізу құқығына аттестатталатын ұйымдарға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9 маусымдағы № 119-НҚ бұйрығы. Қазақстан Республикасының Әділет министрлігінде 2025 жылғы 11 маусымда № 36240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Гидротехникалық құрылысжайлардың қауіпсіздігі саласындағы жұмыстарды жүргізу құқығына аттестатталатын ұйымдарға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"Бөгеттердің қауіпсіздігі саласындағы жұмыстарды жүргізу құқығына аттестатталатын ұйымдарға қойылатын талаптарды бекіту туралы" Қазақстан Республикасы Ауыл шаруашылығы министрінің 2015 жылғы 2 желтоқсандағы № 19-2/1053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12635 санымен тіркелген) күші жойылды деп танылсын.</w:t>
      </w:r>
    </w:p>
    <w:bookmarkStart w:name="z4" w:id="0"/>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 Қазақстан Республикасының заңнамасында белгіленген тәртіпте:</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3"/>
    <w:bookmarkStart w:name="z8" w:id="4"/>
    <w:p>
      <w:pPr>
        <w:spacing w:after="0"/>
        <w:ind w:left="0"/>
        <w:jc w:val="both"/>
      </w:pPr>
      <w:r>
        <w:rPr>
          <w:rFonts w:ascii="Times New Roman"/>
          <w:b w:val="false"/>
          <w:i w:val="false"/>
          <w:color w:val="000000"/>
          <w:sz w:val="28"/>
        </w:rPr>
        <w:t>
      5. Осы бұйрық 2025 жылдың 10 маусымынан бастап қолданысқа енгізіледі және ресми түрде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119-НҚ Бұйрыққа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аттестатталатын ұйымдарға қойылатын талаптар</w:t>
      </w:r>
    </w:p>
    <w:bookmarkEnd w:id="5"/>
    <w:bookmarkStart w:name="z11" w:id="6"/>
    <w:p>
      <w:pPr>
        <w:spacing w:after="0"/>
        <w:ind w:left="0"/>
        <w:jc w:val="both"/>
      </w:pPr>
      <w:r>
        <w:rPr>
          <w:rFonts w:ascii="Times New Roman"/>
          <w:b w:val="false"/>
          <w:i w:val="false"/>
          <w:color w:val="000000"/>
          <w:sz w:val="28"/>
        </w:rPr>
        <w:t>
      1. Пайдалануға берілген гидротехникалық құрылысжайларды салу немесе қайта жаңғырту бойынша жобалаушы ретінде жобалау (жобалау-сметалық) құжаттамасын әзірлеу тәжірибесінің болуы, мына көрсетілген саннан кем емес құрылыстардың класстылығына қойылатын талаптардың біріне сәйкес болуы қажет:</w:t>
      </w:r>
    </w:p>
    <w:bookmarkEnd w:id="6"/>
    <w:p>
      <w:pPr>
        <w:spacing w:after="0"/>
        <w:ind w:left="0"/>
        <w:jc w:val="both"/>
      </w:pPr>
      <w:r>
        <w:rPr>
          <w:rFonts w:ascii="Times New Roman"/>
          <w:b w:val="false"/>
          <w:i w:val="false"/>
          <w:color w:val="000000"/>
          <w:sz w:val="28"/>
        </w:rPr>
        <w:t>
      I класты екі объекті;</w:t>
      </w:r>
    </w:p>
    <w:p>
      <w:pPr>
        <w:spacing w:after="0"/>
        <w:ind w:left="0"/>
        <w:jc w:val="both"/>
      </w:pPr>
      <w:r>
        <w:rPr>
          <w:rFonts w:ascii="Times New Roman"/>
          <w:b w:val="false"/>
          <w:i w:val="false"/>
          <w:color w:val="000000"/>
          <w:sz w:val="28"/>
        </w:rPr>
        <w:t>
      II класты бес объекті;</w:t>
      </w:r>
    </w:p>
    <w:p>
      <w:pPr>
        <w:spacing w:after="0"/>
        <w:ind w:left="0"/>
        <w:jc w:val="both"/>
      </w:pPr>
      <w:r>
        <w:rPr>
          <w:rFonts w:ascii="Times New Roman"/>
          <w:b w:val="false"/>
          <w:i w:val="false"/>
          <w:color w:val="000000"/>
          <w:sz w:val="28"/>
        </w:rPr>
        <w:t>
      III класты жеті объекті;</w:t>
      </w:r>
    </w:p>
    <w:p>
      <w:pPr>
        <w:spacing w:after="0"/>
        <w:ind w:left="0"/>
        <w:jc w:val="both"/>
      </w:pPr>
      <w:r>
        <w:rPr>
          <w:rFonts w:ascii="Times New Roman"/>
          <w:b w:val="false"/>
          <w:i w:val="false"/>
          <w:color w:val="000000"/>
          <w:sz w:val="28"/>
        </w:rPr>
        <w:t>
      табиғи және техногендік сипаттағы төтенше жағдайлар кезінде жоғары қауіп төндіретін IV класты жеті объектілер.</w:t>
      </w:r>
    </w:p>
    <w:p>
      <w:pPr>
        <w:spacing w:after="0"/>
        <w:ind w:left="0"/>
        <w:jc w:val="both"/>
      </w:pPr>
      <w:r>
        <w:rPr>
          <w:rFonts w:ascii="Times New Roman"/>
          <w:b w:val="false"/>
          <w:i w:val="false"/>
          <w:color w:val="000000"/>
          <w:sz w:val="28"/>
        </w:rPr>
        <w:t>
      Тәжірибенің болуына қарай ұйымдараға гидротехникалық құрылысжайлардың кластары айқындалады, олар бойынша гидротехникалық құрылысжайлардың қауіпсіздігі саласында жұмыстар жүргізіледі, атап айтқанда:</w:t>
      </w:r>
    </w:p>
    <w:p>
      <w:pPr>
        <w:spacing w:after="0"/>
        <w:ind w:left="0"/>
        <w:jc w:val="both"/>
      </w:pPr>
      <w:r>
        <w:rPr>
          <w:rFonts w:ascii="Times New Roman"/>
          <w:b w:val="false"/>
          <w:i w:val="false"/>
          <w:color w:val="000000"/>
          <w:sz w:val="28"/>
        </w:rPr>
        <w:t>
      I класты объектілер бойынша тәжірибесі бар ұйым I, II, III және табиғи және техногендік сипаттағы төтенше жағдайлар кезінде жоғары қауіп төндіретін IV класты объектілерде жұмыс жүргізе алады;</w:t>
      </w:r>
    </w:p>
    <w:p>
      <w:pPr>
        <w:spacing w:after="0"/>
        <w:ind w:left="0"/>
        <w:jc w:val="both"/>
      </w:pPr>
      <w:r>
        <w:rPr>
          <w:rFonts w:ascii="Times New Roman"/>
          <w:b w:val="false"/>
          <w:i w:val="false"/>
          <w:color w:val="000000"/>
          <w:sz w:val="28"/>
        </w:rPr>
        <w:t>
      II класты объектілер бойынша тәжірибесі бар ұйым II, III және табиғи және техногендік сипаттағы төтенше жағдайлар кезінде жоғары қауіп төндіретін IV класты объектілерде жұмыс жүргізе алады;</w:t>
      </w:r>
    </w:p>
    <w:p>
      <w:pPr>
        <w:spacing w:after="0"/>
        <w:ind w:left="0"/>
        <w:jc w:val="both"/>
      </w:pPr>
      <w:r>
        <w:rPr>
          <w:rFonts w:ascii="Times New Roman"/>
          <w:b w:val="false"/>
          <w:i w:val="false"/>
          <w:color w:val="000000"/>
          <w:sz w:val="28"/>
        </w:rPr>
        <w:t>
      III класты объектілер бойынша тәжірибесі бар ұйым III және табиғи және техногендік сипаттағы төтенше жағдайлар кезінде жоғары қауіп төндіретін IV класты объектілерде жұмыс жүргізе алады;</w:t>
      </w:r>
    </w:p>
    <w:p>
      <w:pPr>
        <w:spacing w:after="0"/>
        <w:ind w:left="0"/>
        <w:jc w:val="both"/>
      </w:pPr>
      <w:r>
        <w:rPr>
          <w:rFonts w:ascii="Times New Roman"/>
          <w:b w:val="false"/>
          <w:i w:val="false"/>
          <w:color w:val="000000"/>
          <w:sz w:val="28"/>
        </w:rPr>
        <w:t>
      табиғи және техногендік сипаттағы төтенше жағдайлар кезінде жоғары қауіп төндіретін IV класты объектілер бойынша тәжірибесі бар ұйым тек табиғи және техногендік сипаттағы төтенше жағдайлар кезінде жоғары қауіп төндіретін IV класты объектілерде жұмыс жүргізе алады.</w:t>
      </w:r>
    </w:p>
    <w:bookmarkStart w:name="z12" w:id="7"/>
    <w:p>
      <w:pPr>
        <w:spacing w:after="0"/>
        <w:ind w:left="0"/>
        <w:jc w:val="both"/>
      </w:pPr>
      <w:r>
        <w:rPr>
          <w:rFonts w:ascii="Times New Roman"/>
          <w:b w:val="false"/>
          <w:i w:val="false"/>
          <w:color w:val="000000"/>
          <w:sz w:val="28"/>
        </w:rPr>
        <w:t>
      2. Штат кестесіне жоғары кәсіби білімі бар және мынадай бағыттар бойынша еңбек өтілі 3 жылдан кем емес бір маманның болуы:</w:t>
      </w:r>
    </w:p>
    <w:bookmarkEnd w:id="7"/>
    <w:p>
      <w:pPr>
        <w:spacing w:after="0"/>
        <w:ind w:left="0"/>
        <w:jc w:val="both"/>
      </w:pPr>
      <w:r>
        <w:rPr>
          <w:rFonts w:ascii="Times New Roman"/>
          <w:b w:val="false"/>
          <w:i w:val="false"/>
          <w:color w:val="000000"/>
          <w:sz w:val="28"/>
        </w:rPr>
        <w:t>
      - техникалық ғылымдар (гидротехникалық құрылысжай және құрылыстар, гидрогеология, геодезия, геология, гидромелиорация);</w:t>
      </w:r>
    </w:p>
    <w:p>
      <w:pPr>
        <w:spacing w:after="0"/>
        <w:ind w:left="0"/>
        <w:jc w:val="both"/>
      </w:pPr>
      <w:r>
        <w:rPr>
          <w:rFonts w:ascii="Times New Roman"/>
          <w:b w:val="false"/>
          <w:i w:val="false"/>
          <w:color w:val="000000"/>
          <w:sz w:val="28"/>
        </w:rPr>
        <w:t>
      - ауыл шаруашылығы ғылымдары (су ресурстары және су пайдалануы);</w:t>
      </w:r>
    </w:p>
    <w:p>
      <w:pPr>
        <w:spacing w:after="0"/>
        <w:ind w:left="0"/>
        <w:jc w:val="both"/>
      </w:pPr>
      <w:r>
        <w:rPr>
          <w:rFonts w:ascii="Times New Roman"/>
          <w:b w:val="false"/>
          <w:i w:val="false"/>
          <w:color w:val="000000"/>
          <w:sz w:val="28"/>
        </w:rPr>
        <w:t>
      - жаратылыстану ғылымдары (гидрология), сондай-ақ, және гидротехникалық құрылысжайларды жобалау, салу, жөндеу және реконструкциялау, пайдалануда аттестаттары, сертификаттары, жұмыс тәжірибесі бар, салааралық мамандардың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