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7e35" w14:textId="9ef7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26 мамырдағы № 174 бұйрығы. Қазақстан Республикасының Әділет министрлігінде 2025 жылғы 28 мамырда № 36156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"17. Ағымдағы қаржы жылының өтінімдері бойынша ағымдағы қаржы жылында жергілікті бюджеттен инвестициялық субсидиялар төлеуге қаражат болған кезде әкімшінің шешімі бойынша мынадай жобалар паспорттары бойынша инвестициялық салымдарды өтеу үлесін ұлғайтуға жол беріледі:</w:t>
      </w:r>
    </w:p>
    <w:bookmarkEnd w:id="2"/>
    <w:p>
      <w:pPr>
        <w:spacing w:after="0"/>
        <w:ind w:left="0"/>
        <w:jc w:val="both"/>
      </w:pPr>
      <w:r>
        <w:rPr>
          <w:rFonts w:ascii="Times New Roman"/>
          <w:b w:val="false"/>
          <w:i w:val="false"/>
          <w:color w:val="000000"/>
          <w:sz w:val="28"/>
        </w:rPr>
        <w:t>
      50 (елу) % дейін:</w:t>
      </w:r>
    </w:p>
    <w:p>
      <w:pPr>
        <w:spacing w:after="0"/>
        <w:ind w:left="0"/>
        <w:jc w:val="both"/>
      </w:pPr>
      <w:r>
        <w:rPr>
          <w:rFonts w:ascii="Times New Roman"/>
          <w:b w:val="false"/>
          <w:i w:val="false"/>
          <w:color w:val="000000"/>
          <w:sz w:val="28"/>
        </w:rPr>
        <w:t>
      ауыл шаруашылығы кооперативтері үшін № 1 "Ауыл шаруашылығы техникасын, машиналары мен жабдықтарын сатып алу" жобасының паспорты бойынша мынадай позициялар бойынша: 2; 13.2; 14; 19; 25; 26; 28; 29; 30; 31; 36; 40; 42;</w:t>
      </w:r>
    </w:p>
    <w:p>
      <w:pPr>
        <w:spacing w:after="0"/>
        <w:ind w:left="0"/>
        <w:jc w:val="both"/>
      </w:pPr>
      <w:r>
        <w:rPr>
          <w:rFonts w:ascii="Times New Roman"/>
          <w:b w:val="false"/>
          <w:i w:val="false"/>
          <w:color w:val="000000"/>
          <w:sz w:val="28"/>
        </w:rPr>
        <w:t>
      ауыл шаруашылығы кооперативтері үшін № 1.1 "Басым ауыл шаруашылығы машиналары мен жабдықтарын сатып алу" жобасының паспорты бойынша мынадай позициялар бойынша: 1; 2; 5; 6; 7; 8; 10; 11;</w:t>
      </w:r>
    </w:p>
    <w:p>
      <w:pPr>
        <w:spacing w:after="0"/>
        <w:ind w:left="0"/>
        <w:jc w:val="both"/>
      </w:pPr>
      <w:r>
        <w:rPr>
          <w:rFonts w:ascii="Times New Roman"/>
          <w:b w:val="false"/>
          <w:i w:val="false"/>
          <w:color w:val="000000"/>
          <w:sz w:val="28"/>
        </w:rPr>
        <w:t>
      ауыл шаруашылығы кооперативтері үшін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 бойынша.</w:t>
      </w:r>
    </w:p>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машиналар мен жабдыққа:</w:t>
      </w:r>
    </w:p>
    <w:p>
      <w:pPr>
        <w:spacing w:after="0"/>
        <w:ind w:left="0"/>
        <w:jc w:val="both"/>
      </w:pPr>
      <w:r>
        <w:rPr>
          <w:rFonts w:ascii="Times New Roman"/>
          <w:b w:val="false"/>
          <w:i w:val="false"/>
          <w:color w:val="000000"/>
          <w:sz w:val="28"/>
        </w:rPr>
        <w:t>
      тиісті мөлшерде тіркеме және аспалы жабдықтары бар үш тракторға дейін;</w:t>
      </w:r>
    </w:p>
    <w:p>
      <w:pPr>
        <w:spacing w:after="0"/>
        <w:ind w:left="0"/>
        <w:jc w:val="both"/>
      </w:pPr>
      <w:r>
        <w:rPr>
          <w:rFonts w:ascii="Times New Roman"/>
          <w:b w:val="false"/>
          <w:i w:val="false"/>
          <w:color w:val="000000"/>
          <w:sz w:val="28"/>
        </w:rPr>
        <w:t>
      екі астық жинайтын комбайнға дейін және тиісті мөлшерде қондырмалы және тіркеме жабдыққа;</w:t>
      </w:r>
    </w:p>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дейін және өздігінен аударатын тіркемеге инвестициялық субсидиялар ала алады.</w:t>
      </w:r>
    </w:p>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ең аз норматив бойынша талап қолданылмайды;</w:t>
      </w:r>
    </w:p>
    <w:p>
      <w:pPr>
        <w:spacing w:after="0"/>
        <w:ind w:left="0"/>
        <w:jc w:val="both"/>
      </w:pPr>
      <w:r>
        <w:rPr>
          <w:rFonts w:ascii="Times New Roman"/>
          <w:b w:val="false"/>
          <w:i w:val="false"/>
          <w:color w:val="000000"/>
          <w:sz w:val="28"/>
        </w:rPr>
        <w:t>
      80 (сексен) % дейін:</w:t>
      </w:r>
    </w:p>
    <w:p>
      <w:pPr>
        <w:spacing w:after="0"/>
        <w:ind w:left="0"/>
        <w:jc w:val="both"/>
      </w:pPr>
      <w:r>
        <w:rPr>
          <w:rFonts w:ascii="Times New Roman"/>
          <w:b w:val="false"/>
          <w:i w:val="false"/>
          <w:color w:val="000000"/>
          <w:sz w:val="28"/>
        </w:rPr>
        <w:t xml:space="preserve">
      № 11 "Су алу және жеткізу инфрақұрылымын құру және кеңейту арқылы су үнемдейтін суару технологияларын енгізу" жобаның паспорты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Құрылыс және өнеркәсіп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26 мамырдағы</w:t>
            </w:r>
            <w:r>
              <w:br/>
            </w:r>
            <w:r>
              <w:rPr>
                <w:rFonts w:ascii="Times New Roman"/>
                <w:b w:val="false"/>
                <w:i w:val="false"/>
                <w:color w:val="000000"/>
                <w:sz w:val="20"/>
              </w:rPr>
              <w:t xml:space="preserve">№ 174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14" w:id="8"/>
    <w:p>
      <w:pPr>
        <w:spacing w:after="0"/>
        <w:ind w:left="0"/>
        <w:jc w:val="left"/>
      </w:pPr>
      <w:r>
        <w:rPr>
          <w:rFonts w:ascii="Times New Roman"/>
          <w:b/>
          <w:i w:val="false"/>
          <w:color w:val="000000"/>
        </w:rPr>
        <w:t xml:space="preserve"> Субсидиялауға жататын жобалар паспорттарының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tblGrid>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жүрісте 80 ат күшінен (қоса алғанда) күріш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басталатын мақта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 үш қатарлы)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жоспарлауға арналған жабдық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Тіркеме/аспалы орақ: роторлы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 фронтальді тиегіш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 (жылжымалы астық кептіргіш) тәулігіне 49-145 тоннадан (қоса есептегенде)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килограмнан аспайтын, қосдөңгелекті шиналауы, екі жағынан өздігінен аударғыш платформасы бар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таратқыш-майдалағыш/майдалағыш (сыйымдылығы кемінде 2,2 текше метр)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кемінде 2 қатар сым)****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 (ПӘК) көпфункционалды ауыл шаруашылығы (пестицидтерді бүрку, тұқымдарды, тыңайтқыштарды тарату және т. б. үшін)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бүріккіш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ені 20-100 метр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ені 20-100 метр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киіктердің таптауынан қорғауға арналған топсалы тор*****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 метрі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киіктерден қорғауүшін топсалы торды бекітуге арналған бағандар (металл немесе бетон).*****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Ауыл шаруашылығы мақсатындағы жүктерді тасымалдау үшін автомобиль сатып алған жағдайда, кемінде 120 гектар алаңда жер болуы қажет;</w:t>
            </w:r>
          </w:p>
          <w:p>
            <w:pPr>
              <w:spacing w:after="20"/>
              <w:ind w:left="20"/>
              <w:jc w:val="both"/>
            </w:pPr>
            <w:r>
              <w:rPr>
                <w:rFonts w:ascii="Times New Roman"/>
                <w:b w:val="false"/>
                <w:i w:val="false"/>
                <w:color w:val="000000"/>
                <w:sz w:val="20"/>
              </w:rPr>
              <w:t>
** 32, 33-позициялар жергілікті бюджет қаражаты есебінен субсидияланады. *** жеміс-жидек дақылдары мен жүзімнің көпжылдық екпелерінің аналықтарын отырғызу үшін сатып алынған техника субсидияланады. **** жайылымдарға арналған қоршаудың ең жоғарғы рұқсат етілген құны 1000 гектарға 16 миллион теңгеден аспауға тиіс.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 ***** 46, 47-позициялар жергілікті бюджет қаражаты есебінен субсидияланады. Тор сымының диаметрі кемінде 2,5 миллиметр, тордың биіктігі кемінде 1,6 метр. Тор ұяшықтарының өлшемдері: ені 100 миллиметрден аспайды, биіктігі 75 миллиметрден аспайды. Бағаналар арасындағы қашықтық 3-5 метрден аспайды.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 құралдар мен жабдықтар, метр бірлігіне субсидияларды есептеу үшін ең жоғары рұқсат етілген құн,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181-ден 300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431-ден 539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 PowerTech™ қозғалтқышымен және/немесе JDLink™ телематика жүйесімен және/немесе autotrac™навигациялық жүйесімен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130-тан 150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151-тен 220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221-дан 279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280-ден 430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 PowerTech™ қозғалтқышы, JDLink™ телематика жүйесі, autotrac™навигациялық жүйесі бар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539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249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комбайн**:PowerTech™ қозғалтқышы және/немесе JDLink™ телематика жүйесі және/немесе autotrac™навигациялық жүйесі бар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299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449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 PowerTech™ қозғалтқышымен және JDLink™ Телематика жүйесімен, dura Line™технологиясымен өткізу жолының компоненттерімен.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501 (қоса есептегенде) ат күшінен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 POWERTECH™ қозғалтқышы және JDLink™ Телематика жүйесі бар, pro12 немесе MR16 немесе MR12 мақта жинайтын қатарлы элементтері бар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501 (қоса есептегенде) ат күшінен бастап</w:t>
            </w:r>
          </w:p>
          <w:p>
            <w:pPr>
              <w:spacing w:after="20"/>
              <w:ind w:left="20"/>
              <w:jc w:val="both"/>
            </w:pPr>
            <w:r>
              <w:rPr>
                <w:rFonts w:ascii="Times New Roman"/>
                <w:b w:val="false"/>
                <w:i w:val="false"/>
                <w:color w:val="000000"/>
                <w:sz w:val="20"/>
              </w:rPr>
              <w:t>
(Powertech™ қозғалтқышымен және JDLink™ Телематика жүйесімен, MR16 мақта жинайтын қатар элементтері және tamawrap+™ пленкасымен қапталған орамдарға салынған мақта және орау автоматты камерасы және Cotton Pro (HID, Cotton Pro) орау процесін бақылау жүйесі бар, CommandCenter™ G5Plus басқару мониторы бар, жолдарда Автоматты жүргізу функциясы бар AutoTrac™ RowSense™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 TruPosition™ ашқыш тіректері немесе ConservaPak™ ашқышы немесе proseries™ ашқышы бар, relativeflow™ұрық сымын соғуды бақылау жүйесі. Пластмассадан жасалған тұқым бункері, конвейерлік конвейер түрі, мөлшерлеу себу катушкалары бар себу аппараты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Proseries™ қос дискілі вомер немесе вомер, аралас тұқым және тыңайтқыш бункері бар механикалық астық сепкіш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MaxEmerge немесе ExactEmerge себу секциясы бар дәл себу сепкіші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қатарға дейін (қоса алғанда)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қатардан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 (қоса есептегенде)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150 тоннаға дейін астықты алдын ала тазартатын машина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түріндегі астықты бастапқы тазалау машинасы сағатына 60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 тан 60 тоннаға дейін жалпақ торлы диірмендері бар астықты бастапқы және қайталама тазарту машинасы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60 тан 120 тоннаға дейін жалпақ торлы диірмендері бар астықты бастапқы және қайталама тазарту машинасы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конвейері: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астық конвейері, өнімділігі сағатына 100-ден 200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қырғышты астық конвейері, өнімділігі сағатына 100-ден 200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астық, өнімділігі сағатына 50-ден 200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сұрыптау машинасы, өнімділігі сағатына 10-нан 30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сұрыптау үстелі, өнімділігі сағатына 10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конвейер өнімділігі 60 тонна / сағ ұзындығы 8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блогы, өнімділігі сағатына 8-ден 12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2,1-4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TruРosition™ тіректері бар қопсытқыш және Walk-Over рельефін көшіруге арналған тандемдік дөңгелектер және (немесе) бір нүктеде тереңдікті реттейтін жалғыз нүкте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8,9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тіркеме/топсалы орақ: dial-a-Speed Автоматты жылдамдықты орауыш жүйесімен және/немесе Active Header Control/HydroFlex/Active Header Float рельефті көшіру жүйесімен композиттік саусақ орағышымен және / немесе c</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7,1 ден 8,9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ден 12,9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13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 подборщик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басқаруды басқаратын комбайнға арналған таңдау платформасы-HCU / AHC рельефті көшіру жүйесі, пластикалық жинау таспасының саусақтары, dial-a-Speed Автоматты таспа жылдамдығы жүйесі және / немесе fieldglide амортизация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TruSet™ тереңдікті бақылау технологиясы және (немесе) single Roint бір нүктесінде тереңдікті реттейтін Риппер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9,9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ролик жасаушы, ролик төсеуші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autotrac™функциясымен жабдықталған тракторлармен үйлесімді пресс-жинағыш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MaxiCut HC алдын ала ұнтақтау жүйесі 2,2 м немесе стандартты 1,79 м жинағышы бар бекітілген престеу камерасы бар 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тюысуды реттеу жүйесі бар бума, тораптарды майлаудың орталықтандырылған жүйесі; тораптарды тазартатын желдеткіш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 үшін (сүрлем, пішендеме үшін): пленкамен оралған және B-Wrap консерванттарын енгізген, өлшеу және ылғалдылықты өлшеу жүйесі және CommandCenter жұмыс параметрлерін бақылау жүйесі, CoverEdge бірегей байлау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 навигациялық жүйесі, dial-a-Speed Автоматты жылдамдық мотор жүйесі, үстелдерді жылжыту жүйесі және таспаларды автоматты түрде кері айналдыру жүйесі бар өздігінен жүретін шөп шабатын машиналар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бүріккіш: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autofill және AutoDilute функциялары бар ерітіндіні бүрку жүйесімен, boomtrac™ немесе terraincontrol Pro™штангасын тұрақтандыру жүйесімен / TerrainCommand pro™, CommandCenter™жүйелерін басқару дисплейі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Powertech™ қозғалтқышы және JDLink™ Телематика жүйесі, BoomTrac™ немесе terraincontrol Pro™/Terrain Command pro™ штанганы тұрақтандыру жүйесі, autotrac™ навигациялық жүйесі, command center™жүйелерін басқару дисплейі бар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3000 литрге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3001 ден 5999 литрге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6000 литрден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құралдарына арналған жылжымалы араластыру кешені, сорғының өнімділігі минутына 200-ден 2000 литрге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 араластыратын кешен, сорғының өнімділігі минутына 200-ден 2000 литрге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тіркеме машинасы, көлемі 8001 литрге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Powertech™ қозғалтқышы және JDLink™ Телематика жүйесі, autotrac™ навигациялық жүйесі, CommandCenter™жүйелерін басқару дисплейі бар өздігінен жүретін тыңайтқыш таратқыш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астық жинайтын комбайндарға субсидияларды есептеу үшін жол берілетін ең жоғары құнында орақ құны және (немесе) платформа подборщик көзделген. Астық жинайтын комбайнды дестелегішсіз және (немесе) платформа подборщиксіз сатып алған жағдайда, дестелегіш және (немесе) платформа подборщик құнын есепке алмай, субсидияны есептеуге жол беріледі.</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"Аспалы және тіркемелі ауыл шаруашылығы техникасын сатып алу" жобасының паспорты*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 сепкіш:</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12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4,0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6,0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12,1-ден 20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метрден басталатын дестелегіш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метрден басталатын дестелегіш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шөпшапқы-жаныштауыштар, дискілі шөп шапқыштар: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8,0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8,1 (қоса есептегенде) метрден бастап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платформа-жинауыш:</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(қоса есептегенде) тоннаға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4,1 (қоса есептегенде) тоннадан бастап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 субсидиялау 2024 жылғы 25 мамырға дейін сатып алынған техника, машиналар мен жабдықтар бойынша (қоса алғанда) жүзеге асырылады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жүйесі бар қуаты 115 ат күші </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килограмға дейінгі тұқымдар партияларын ылғалды дәрілеуге арналған машина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бір собықтық бастырғыш</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килограмға дейін тұқымдарды ұқыпты тазалау және сұрыптауға арналған зертханалық машина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айқастыру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w:t>
            </w:r>
            <w:r>
              <w:rPr>
                <w:rFonts w:ascii="Times New Roman"/>
                <w:b w:val="false"/>
                <w:i w:val="false"/>
                <w:color w:val="000000"/>
                <w:sz w:val="20"/>
              </w:rPr>
              <w:t>заңға</w:t>
            </w:r>
            <w:r>
              <w:rPr>
                <w:rFonts w:ascii="Times New Roman"/>
                <w:b w:val="false"/>
                <w:i w:val="false"/>
                <w:color w:val="000000"/>
                <w:sz w:val="20"/>
              </w:rPr>
              <w:t xml:space="preserve"> сәйкес қызметін жүзеге асыратын, аттестатталған бірегей тұқым өндірушілер мен элиталық тұқым шаруашылықтары сатып алған техника мен жабдықтар; </w:t>
            </w:r>
          </w:p>
          <w:p>
            <w:pPr>
              <w:spacing w:after="20"/>
              <w:ind w:left="20"/>
              <w:jc w:val="both"/>
            </w:pPr>
            <w:r>
              <w:rPr>
                <w:rFonts w:ascii="Times New Roman"/>
                <w:b w:val="false"/>
                <w:i w:val="false"/>
                <w:color w:val="000000"/>
                <w:sz w:val="20"/>
              </w:rPr>
              <w:t>
** қажет болған жағдайда жабдық сатып алу субсидияланады.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субсидияланатын рұқсат етілген тереңдік 50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және шөлейт аймақтар үшін – 375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Бір құдықтың суландыру ауданы 2000 гектарға дейін жайылымды құрайды.</w:t>
            </w:r>
          </w:p>
          <w:p>
            <w:pPr>
              <w:spacing w:after="20"/>
              <w:ind w:left="20"/>
              <w:jc w:val="both"/>
            </w:pP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2024 жылғы 1 қаңтарға дейін салынған құдықтарды қоспағанда, құбырлы құдықты (ұңғыманы) қазу кезінде құбырдың диаметрі кемінде 168 миллиметр және құбыр қабырғасының қалыңдығы кемінде 5 миллиметр болуға тиіс.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 салған кезде, 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p>
            <w:pPr>
              <w:spacing w:after="20"/>
              <w:ind w:left="20"/>
              <w:jc w:val="both"/>
            </w:pPr>
            <w:r>
              <w:rPr>
                <w:rFonts w:ascii="Times New Roman"/>
                <w:b w:val="false"/>
                <w:i w:val="false"/>
                <w:color w:val="000000"/>
                <w:sz w:val="20"/>
              </w:rPr>
              <w:t>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салған кезде, 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p>
            <w:pPr>
              <w:spacing w:after="20"/>
              <w:ind w:left="20"/>
              <w:jc w:val="both"/>
            </w:pPr>
            <w:r>
              <w:rPr>
                <w:rFonts w:ascii="Times New Roman"/>
                <w:b w:val="false"/>
                <w:i w:val="false"/>
                <w:color w:val="000000"/>
                <w:sz w:val="20"/>
              </w:rPr>
              <w:t>
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gridSpan w:val="9"/>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(қажет болса), ішкі өтетін жерлердің қоршаулары, сиырлар қасынуға арналған қондырғылар, желдету (қажет болса), сумен қамту жабдығы, сұйық көңді бөлу жүйесі (қажет болса),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 құбыры бар сауу қондырғысы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немесе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қуаттылығы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тоңазытқыш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басталатын жартылай тіркеме-рефрижератор *</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жолдары бар 20 тоннадан басталатын жартылай тіркеме-рефрижератор *</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 - 1 ет комбинатына екі бірліктен артық емес. </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сақтауға арналған тоңазытқыш жабдықтар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сүт өңдеу кәсіпорындарын кеңейту үшін құрғақ сүт және/немесе сүт сарысуын өндіруге арналған жабдықтарды сатып алу (роликті кептіргіш, ұсақтау, бүрку қондырғысы)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1 тонна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сүт өңдеу зауытына екі данадан артық емес.</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"Жүн дайындау пунктіне арналған жабдық сатып алу" жобасының паспорты </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 электрлі механикалық қырқу құралы (1 бірлік) </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w:t>
            </w:r>
          </w:p>
          <w:p>
            <w:pPr>
              <w:spacing w:after="20"/>
              <w:ind w:left="20"/>
              <w:jc w:val="both"/>
            </w:pPr>
            <w:r>
              <w:rPr>
                <w:rFonts w:ascii="Times New Roman"/>
                <w:b w:val="false"/>
                <w:i w:val="false"/>
                <w:color w:val="000000"/>
                <w:sz w:val="20"/>
              </w:rPr>
              <w:t>
берілетін құны,</w:t>
            </w:r>
          </w:p>
          <w:p>
            <w:pPr>
              <w:spacing w:after="20"/>
              <w:ind w:left="20"/>
              <w:jc w:val="both"/>
            </w:pPr>
            <w:r>
              <w:rPr>
                <w:rFonts w:ascii="Times New Roman"/>
                <w:b w:val="false"/>
                <w:i w:val="false"/>
                <w:color w:val="000000"/>
                <w:sz w:val="20"/>
              </w:rPr>
              <w:t>
теңге/бірлік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"Су алу және жеткізу инфрақұрылымын құру және кеңейту арқылы су үнемдейтін суару технологияларын енгізу"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алу және беруге арналған инфрақұрылым: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барабан типті жаңбырлатқыш машина үшін </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және айналмалы жұмыс істейтін жаңбырлатқыш машиналар:</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 қоса алғанда</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астам</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гектардан аспайтын (ҚХР-ды қоспағанда)</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өндірілген 12 гектардан аспайтын модельдер</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Тамшылатып суару жүйесі </w:t>
            </w:r>
          </w:p>
        </w:tc>
        <w:tc>
          <w:tcPr>
            <w:tcW w:w="0" w:type="auto"/>
            <w:gridSpan w:val="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құны жобалық-сметалық құжаттамаға (бұдан әрі – ЖСҚ) сәйкес анықталады. Бұл ретте ЖСҚ су алу және су беруге арналған инфрақұрылымды құру және кеңейтумен қатар, енгізілетін су үнемдеу технологияларының түрін таңдау бөлімі де көрсетіледі. Жобаларды сараптау түрі жауапкершілік деңгейі бойынша Қазақстан Республикасы Ұлттық экономика министрінің 2015 жылғы 28 ақпандағы № 165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10666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жаңбырлатқыш машиналарды, стационарлық немесе тез жиналмалы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 Сондай-ақ су үнемдеу жабдықтың шығу тегі туралы зауыттық паспорт ұсынылады.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Жаңбырлатқыш машиналарға мыналар жатады: айналмалы, фронтальді жұмыс істейтін, сондай-ақ барабан типті жаңбырлатқыш машиналар.</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Суды алу және беру инфрақұрылымына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 желілері, тәуліктік немесе онкүндік реттеу бассейні (қажет болған жағдайда), электр желісі, трансформаторлық қосалқы станция. </w:t>
            </w:r>
          </w:p>
          <w:p>
            <w:pPr>
              <w:spacing w:after="20"/>
              <w:ind w:left="20"/>
              <w:jc w:val="both"/>
            </w:pPr>
            <w:r>
              <w:rPr>
                <w:rFonts w:ascii="Times New Roman"/>
                <w:b w:val="false"/>
                <w:i w:val="false"/>
                <w:color w:val="000000"/>
                <w:sz w:val="20"/>
              </w:rPr>
              <w:t xml:space="preserve">
Бұл ретте жобалық-сметалық құжаттамаға сәйкес инфрақұрылым тізбесінің жекелеген объектілері түрлері бойынша субсидиялауға жол беріледі, бұл ретте жекелеген объектілердің түрлері бойынша инфрақұрылым көрсетілген кадастрлық нөмірі бойынша 1 (бір) реттен артық субсидияланбайды. </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кооперативінен немесе бірлескен шаруашылық қызмет (бұдан әрі – бірлескен қызмет) туралы шарт негізінде әрекет ететін инвестор (көрсетілетін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w:t>
            </w:r>
          </w:p>
          <w:p>
            <w:pPr>
              <w:spacing w:after="20"/>
              <w:ind w:left="20"/>
              <w:jc w:val="both"/>
            </w:pPr>
            <w:r>
              <w:rPr>
                <w:rFonts w:ascii="Times New Roman"/>
                <w:b w:val="false"/>
                <w:i w:val="false"/>
                <w:color w:val="000000"/>
                <w:sz w:val="20"/>
              </w:rPr>
              <w:t>
Бұл ретте субсидияны есептеу үшін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12, 13 және 14 жобалар паспорттары үшін тамшылатып суару жүйесін сатып алу құны көрсетілген жоба паспорттары шегінде өтеледі. Бұл ретте инфрақұрылым құру № 11 жобаның паспорты аясында субсидияланады. </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 </w:t>
            </w:r>
          </w:p>
          <w:p>
            <w:pPr>
              <w:spacing w:after="20"/>
              <w:ind w:left="20"/>
              <w:jc w:val="both"/>
            </w:pPr>
            <w:r>
              <w:rPr>
                <w:rFonts w:ascii="Times New Roman"/>
                <w:b w:val="false"/>
                <w:i w:val="false"/>
                <w:color w:val="000000"/>
                <w:sz w:val="20"/>
              </w:rPr>
              <w:t xml:space="preserve">
АШТӨ ҚР Су кодексінің </w:t>
            </w:r>
            <w:r>
              <w:rPr>
                <w:rFonts w:ascii="Times New Roman"/>
                <w:b w:val="false"/>
                <w:i w:val="false"/>
                <w:color w:val="000000"/>
                <w:sz w:val="20"/>
              </w:rPr>
              <w:t>69-бабына</w:t>
            </w:r>
            <w:r>
              <w:rPr>
                <w:rFonts w:ascii="Times New Roman"/>
                <w:b w:val="false"/>
                <w:i w:val="false"/>
                <w:color w:val="000000"/>
                <w:sz w:val="20"/>
              </w:rPr>
              <w:t xml:space="preserve"> сәйкес қосалқы (қайталама) суармалы су беру қызметтерін алған жағдайда су ұйымдарымен жасалынған келісімшартты ұсынады.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суарылмайтын жерлерге суарылатындай жағдай жасалса, инвестор ҚР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жерлерден суарылатын жерлерге) ауыстыруды қамтамасыз етеді.</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Тамшылату таспаларын (тамшылату құбырларын) бөлек субсидиялауға жол берілмейді</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үнемдейтін суару технологияларын ендірмей су алу және беру инфрақұрылымы шығындарын өтеуге жол беріледі, бұл ретте АШТӨ инфрақұрылымды енгізу актісіне қол қойылған күннен бастап бір жылдың ішінде су үнемдеу технологияларын (технологияның түрін көрсете отырып) енгізуді қамтамасыз етеді.</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үнемдеу жабдығына арналған шығындарды инфрақұрылымсыз өтеуге жол беріледі, бұл ретте АШТӨ су үнемдеу жабдығын енгізу актісіне қол қойылған күннен бастап бір жыл ішінде инфрақұрылым құруды қамтамасыз етеді.</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1.Үлдірден/поликорбанаттан жасалған жабын: </w:t>
            </w:r>
          </w:p>
          <w:p>
            <w:pPr>
              <w:spacing w:after="20"/>
              <w:ind w:left="20"/>
              <w:jc w:val="both"/>
            </w:pPr>
            <w:r>
              <w:rPr>
                <w:rFonts w:ascii="Times New Roman"/>
                <w:b w:val="false"/>
                <w:i w:val="false"/>
                <w:color w:val="000000"/>
                <w:sz w:val="20"/>
              </w:rPr>
              <w:t>
1.1. Құрылыс.</w:t>
            </w:r>
          </w:p>
        </w:tc>
        <w:tc>
          <w:tcPr>
            <w:tcW w:w="0" w:type="auto"/>
            <w:gridSpan w:val="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Кеңейту </w:t>
            </w:r>
          </w:p>
        </w:tc>
        <w:tc>
          <w:tcPr>
            <w:tcW w:w="0" w:type="auto"/>
            <w:gridSpan w:val="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Шыныдан жасалған жабын:</w:t>
            </w:r>
          </w:p>
        </w:tc>
        <w:tc>
          <w:tcPr>
            <w:tcW w:w="0" w:type="auto"/>
            <w:gridSpan w:val="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құрылыс</w:t>
            </w:r>
          </w:p>
        </w:tc>
        <w:tc>
          <w:tcPr>
            <w:tcW w:w="0" w:type="auto"/>
            <w:gridSpan w:val="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кеңейту</w:t>
            </w:r>
          </w:p>
        </w:tc>
        <w:tc>
          <w:tcPr>
            <w:tcW w:w="0" w:type="auto"/>
            <w:gridSpan w:val="6"/>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болуға тиіс;</w:t>
            </w:r>
          </w:p>
          <w:p>
            <w:pPr>
              <w:spacing w:after="20"/>
              <w:ind w:left="20"/>
              <w:jc w:val="both"/>
            </w:pPr>
            <w:r>
              <w:rPr>
                <w:rFonts w:ascii="Times New Roman"/>
                <w:b w:val="false"/>
                <w:i w:val="false"/>
                <w:color w:val="000000"/>
                <w:sz w:val="20"/>
              </w:rPr>
              <w:t>
- 1 гектарға көшеттер саны 2000 данадан 5714 данаға дейін***;</w:t>
            </w:r>
          </w:p>
          <w:p>
            <w:pPr>
              <w:spacing w:after="20"/>
              <w:ind w:left="20"/>
              <w:jc w:val="both"/>
            </w:pPr>
            <w:r>
              <w:rPr>
                <w:rFonts w:ascii="Times New Roman"/>
                <w:b w:val="false"/>
                <w:i w:val="false"/>
                <w:color w:val="000000"/>
                <w:sz w:val="20"/>
              </w:rPr>
              <w:t>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w:t>
            </w:r>
          </w:p>
          <w:p>
            <w:pPr>
              <w:spacing w:after="20"/>
              <w:ind w:left="20"/>
              <w:jc w:val="both"/>
            </w:pPr>
            <w:r>
              <w:rPr>
                <w:rFonts w:ascii="Times New Roman"/>
                <w:b w:val="false"/>
                <w:i w:val="false"/>
                <w:color w:val="000000"/>
                <w:sz w:val="20"/>
              </w:rPr>
              <w:t>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gridSpan w:val="1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1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1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1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1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1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1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50%-ке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онда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және ұзын бойлы телітушілердегі көшеттерді пайдалана отырып, отырғызу материалы аурулар мен зиянкестерден таза болуға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gridSpan w:val="4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gridSpan w:val="4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p>
            <w:pPr>
              <w:spacing w:after="20"/>
              <w:ind w:left="20"/>
              <w:jc w:val="both"/>
            </w:pPr>
            <w:r>
              <w:rPr>
                <w:rFonts w:ascii="Times New Roman"/>
                <w:b w:val="false"/>
                <w:i w:val="false"/>
                <w:color w:val="000000"/>
                <w:sz w:val="20"/>
              </w:rPr>
              <w:t>
4 500 000 (жидек дақылдары).</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тонна құс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 Егер кәсіпорында құрамажем зауыты және/немесе мобильді құрамажем зауыты болса, онда жем цехын салудың қажеті жоқ.</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техника/машин/жабдықтар бірлігіне субсидияларды есептеу үшін ең жоғары рұқсат етілген құн,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w:t>
            </w:r>
          </w:p>
          <w:p>
            <w:pPr>
              <w:spacing w:after="20"/>
              <w:ind w:left="20"/>
              <w:jc w:val="both"/>
            </w:pPr>
            <w:r>
              <w:rPr>
                <w:rFonts w:ascii="Times New Roman"/>
                <w:b w:val="false"/>
                <w:i w:val="false"/>
                <w:color w:val="000000"/>
                <w:sz w:val="20"/>
              </w:rPr>
              <w:t>
1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gridSpan w:val="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p>
          <w:p>
            <w:pPr>
              <w:spacing w:after="20"/>
              <w:ind w:left="20"/>
              <w:jc w:val="both"/>
            </w:pPr>
            <w:r>
              <w:rPr>
                <w:rFonts w:ascii="Times New Roman"/>
                <w:b w:val="false"/>
                <w:i w:val="false"/>
                <w:color w:val="000000"/>
                <w:sz w:val="20"/>
              </w:rPr>
              <w:t>
1 тонна саңғырық өңдеу</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құс шаруашылығының және аң шаруашылығының ғимараттары мен үй-жайлары" ҚР ҚНжЕ 3.02-11 17.1.2 және 17.1.3-тармақтарына сәйкес жобалық-сметалық құжаттамада көзделген ветеринариялық объектілер кешені</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p>
            <w:pPr>
              <w:spacing w:after="20"/>
              <w:ind w:left="20"/>
              <w:jc w:val="both"/>
            </w:pPr>
            <w:r>
              <w:rPr>
                <w:rFonts w:ascii="Times New Roman"/>
                <w:b w:val="false"/>
                <w:i w:val="false"/>
                <w:color w:val="000000"/>
                <w:sz w:val="20"/>
              </w:rPr>
              <w:t>
(репродуктор инкубациялық жұмыртқаны өндіруге және сатуға мамандандырылған жағдайда міндетті емес)</w:t>
            </w: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w:t>
            </w:r>
          </w:p>
          <w:p>
            <w:pPr>
              <w:spacing w:after="20"/>
              <w:ind w:left="20"/>
              <w:jc w:val="both"/>
            </w:pPr>
            <w:r>
              <w:rPr>
                <w:rFonts w:ascii="Times New Roman"/>
                <w:b w:val="false"/>
                <w:i w:val="false"/>
                <w:color w:val="000000"/>
                <w:sz w:val="20"/>
              </w:rPr>
              <w:t>
-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p>
            <w:pPr>
              <w:spacing w:after="20"/>
              <w:ind w:left="20"/>
              <w:jc w:val="both"/>
            </w:pPr>
            <w:r>
              <w:rPr>
                <w:rFonts w:ascii="Times New Roman"/>
                <w:b w:val="false"/>
                <w:i w:val="false"/>
                <w:color w:val="000000"/>
                <w:sz w:val="20"/>
              </w:rPr>
              <w:t>
жүк көтергіштігі 20 тоннадан бастап:</w:t>
            </w:r>
          </w:p>
          <w:p>
            <w:pPr>
              <w:spacing w:after="20"/>
              <w:ind w:left="20"/>
              <w:jc w:val="both"/>
            </w:pPr>
            <w:r>
              <w:rPr>
                <w:rFonts w:ascii="Times New Roman"/>
                <w:b w:val="false"/>
                <w:i w:val="false"/>
                <w:color w:val="000000"/>
                <w:sz w:val="20"/>
              </w:rPr>
              <w:t>
ершікті тартқыш**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w:t>
            </w:r>
          </w:p>
          <w:p>
            <w:pPr>
              <w:spacing w:after="20"/>
              <w:ind w:left="20"/>
              <w:jc w:val="both"/>
            </w:pPr>
            <w:r>
              <w:rPr>
                <w:rFonts w:ascii="Times New Roman"/>
                <w:b w:val="false"/>
                <w:i w:val="false"/>
                <w:color w:val="000000"/>
                <w:sz w:val="20"/>
              </w:rPr>
              <w:t>
(ашалы тиегіш)**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Аралас климаттық-бақылау үшін ( тоңазытқыш жабдықпен және желдету жабдығымен) инвестициялық салымдарды өтеу үлесі 40% құрайды. </w:t>
            </w:r>
          </w:p>
          <w:p>
            <w:pPr>
              <w:spacing w:after="20"/>
              <w:ind w:left="20"/>
              <w:jc w:val="both"/>
            </w:pPr>
            <w:r>
              <w:rPr>
                <w:rFonts w:ascii="Times New Roman"/>
                <w:b w:val="false"/>
                <w:i w:val="false"/>
                <w:color w:val="000000"/>
                <w:sz w:val="20"/>
              </w:rPr>
              <w:t>
** 1500 тонна сақтауға арналған 3 бірлік норма бойынша субсидияланады.</w:t>
            </w:r>
          </w:p>
          <w:p>
            <w:pPr>
              <w:spacing w:after="20"/>
              <w:ind w:left="20"/>
              <w:jc w:val="both"/>
            </w:pPr>
            <w:r>
              <w:rPr>
                <w:rFonts w:ascii="Times New Roman"/>
                <w:b w:val="false"/>
                <w:i w:val="false"/>
                <w:color w:val="000000"/>
                <w:sz w:val="20"/>
              </w:rPr>
              <w:t>
*** Бір контейнердің сыйымдылығы 200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gridSpan w:val="3"/>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gridSpan w:val="3"/>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gridSpan w:val="3"/>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gridSpan w:val="3"/>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Автокара (ашалы тиегіш)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 Субсидиялау кезінде субсидиялау күніндегі теңгерімдегі көлік құралдарының саны және жеміс сақтау қуаты есепке алынады. 1000 тонна сақтауға арналған 8 тоңазытқыштан асырмай субсидияланады.</w:t>
            </w:r>
          </w:p>
          <w:p>
            <w:pPr>
              <w:spacing w:after="20"/>
              <w:ind w:left="20"/>
              <w:jc w:val="both"/>
            </w:pPr>
            <w:r>
              <w:rPr>
                <w:rFonts w:ascii="Times New Roman"/>
                <w:b w:val="false"/>
                <w:i w:val="false"/>
                <w:color w:val="000000"/>
                <w:sz w:val="20"/>
              </w:rPr>
              <w:t>
*** бір контейнердің сыйымдылығы 300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xml:space="preserve">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асырмай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онда сатып алынған жабдық сатып алу-сату (лизинг) шарттары, жеткізу және жеткізу (немесе) жабдықты монтаждау шарттары, сондай-ақ ілеспе құжаттар (кедендік декларация, шот-фактуралар, төлемді растайтын құжаттар)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 </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gridSpan w:val="1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жылына 140 000 тоннадан басталатын шикізат өңдейтін кәсіпорын салу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26 "Май-тоңмай өнімдерін өндіру жөніндегі кәсіпорынды салу және (немесе) кеңейту" жобасының паспорты </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500 тоннадан басталатын майлы дақылдарды өңдейтін кәсіпорын құрылысы кезінде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қуаты тәулігіне 100 тоннадан басталатын майлы дақылдарды өңдейтін кәсіпорынды салған кезінде </w:t>
            </w:r>
          </w:p>
        </w:tc>
        <w:tc>
          <w:tcPr>
            <w:tcW w:w="0" w:type="auto"/>
            <w:gridSpan w:val="12"/>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басталатын майлы дақылдарды өңдейтін қолданыстағы кәсіпорынды кеңейту кезінде</w:t>
            </w:r>
          </w:p>
        </w:tc>
        <w:tc>
          <w:tcPr>
            <w:tcW w:w="0" w:type="auto"/>
            <w:gridSpan w:val="12"/>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gridSpan w:val="12"/>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3 тоннадан басталатын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p>
            <w:pPr>
              <w:spacing w:after="20"/>
              <w:ind w:left="20"/>
              <w:jc w:val="both"/>
            </w:pPr>
            <w:r>
              <w:rPr>
                <w:rFonts w:ascii="Times New Roman"/>
                <w:b w:val="false"/>
                <w:i w:val="false"/>
                <w:color w:val="000000"/>
                <w:sz w:val="20"/>
              </w:rPr>
              <w:t>
*Осы жобаның паспорты шеңберінде бір ауыл шаруашылығы кооперативінен тек бір өтінім ғана субсидияланады</w:t>
            </w:r>
          </w:p>
          <w:p>
            <w:pPr>
              <w:spacing w:after="20"/>
              <w:ind w:left="20"/>
              <w:jc w:val="both"/>
            </w:pPr>
            <w:r>
              <w:rPr>
                <w:rFonts w:ascii="Times New Roman"/>
                <w:b w:val="false"/>
                <w:i w:val="false"/>
                <w:color w:val="000000"/>
                <w:sz w:val="20"/>
              </w:rPr>
              <w:t>
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pPr>
              <w:spacing w:after="20"/>
              <w:ind w:left="20"/>
              <w:jc w:val="both"/>
            </w:pPr>
            <w:r>
              <w:rPr>
                <w:rFonts w:ascii="Times New Roman"/>
                <w:b w:val="false"/>
                <w:i w:val="false"/>
                <w:color w:val="000000"/>
                <w:sz w:val="20"/>
              </w:rPr>
              <w:t>
Бұл ретте, пайдалануға енгізілген және инвестициялық субсидияларды бірінші траншпен 2026 жылғы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астықты/ ұн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глютенсіз макарон өндіретін кәсіпорынды салу кезінде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w:t>
            </w:r>
          </w:p>
          <w:p>
            <w:pPr>
              <w:spacing w:after="20"/>
              <w:ind w:left="20"/>
              <w:jc w:val="both"/>
            </w:pPr>
            <w:r>
              <w:rPr>
                <w:rFonts w:ascii="Times New Roman"/>
                <w:b w:val="false"/>
                <w:i w:val="false"/>
                <w:color w:val="000000"/>
                <w:sz w:val="20"/>
              </w:rPr>
              <w:t>
1 тонна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шаруашылығы өнімдерін тереңдете өңдеу жөніндегі кәсіпорынды құру және кеңейту" жобасының паспорты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қуаттылық</w:t>
            </w:r>
          </w:p>
          <w:p>
            <w:pPr>
              <w:spacing w:after="20"/>
              <w:ind w:left="20"/>
              <w:jc w:val="both"/>
            </w:pPr>
            <w:r>
              <w:rPr>
                <w:rFonts w:ascii="Times New Roman"/>
                <w:b w:val="false"/>
                <w:i w:val="false"/>
                <w:color w:val="000000"/>
                <w:sz w:val="20"/>
              </w:rPr>
              <w:t>
тарының өлшем</w:t>
            </w:r>
          </w:p>
          <w:p>
            <w:pPr>
              <w:spacing w:after="20"/>
              <w:ind w:left="20"/>
              <w:jc w:val="both"/>
            </w:pPr>
            <w:r>
              <w:rPr>
                <w:rFonts w:ascii="Times New Roman"/>
                <w:b w:val="false"/>
                <w:i w:val="false"/>
                <w:color w:val="000000"/>
                <w:sz w:val="20"/>
              </w:rPr>
              <w:t>
бірлігі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жоғары өнім өндіру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 – 25%);</w:t>
            </w:r>
          </w:p>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 – 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p>
            <w:pPr>
              <w:spacing w:after="20"/>
              <w:ind w:left="20"/>
              <w:jc w:val="both"/>
            </w:pPr>
            <w:r>
              <w:rPr>
                <w:rFonts w:ascii="Times New Roman"/>
                <w:b w:val="false"/>
                <w:i w:val="false"/>
                <w:color w:val="000000"/>
                <w:sz w:val="20"/>
              </w:rPr>
              <w:t>
 Субсидия есептеу талаптары: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тәулігіне 170 тонна шикізаттан басталатын дәнді дақылдарды тереңдете өңдеу жөніндегі (тауарлық ұн өндіру үшін астық өңдеуді қоспағанда) жұмыс істеп тұрған кәсіпорынды салу/кеңейту кезінде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Модификацияланған крахмалдар</w:t>
            </w:r>
          </w:p>
          <w:p>
            <w:pPr>
              <w:spacing w:after="20"/>
              <w:ind w:left="20"/>
              <w:jc w:val="both"/>
            </w:pPr>
            <w:r>
              <w:rPr>
                <w:rFonts w:ascii="Times New Roman"/>
                <w:b w:val="false"/>
                <w:i w:val="false"/>
                <w:color w:val="000000"/>
                <w:sz w:val="20"/>
              </w:rPr>
              <w:t>
Глюкоза және глюкоза шәрбаты</w:t>
            </w:r>
          </w:p>
          <w:p>
            <w:pPr>
              <w:spacing w:after="20"/>
              <w:ind w:left="20"/>
              <w:jc w:val="both"/>
            </w:pPr>
            <w:r>
              <w:rPr>
                <w:rFonts w:ascii="Times New Roman"/>
                <w:b w:val="false"/>
                <w:i w:val="false"/>
                <w:color w:val="000000"/>
                <w:sz w:val="20"/>
              </w:rPr>
              <w:t>
Фруктоза және фруктоза шәрбаты</w:t>
            </w:r>
          </w:p>
          <w:p>
            <w:pPr>
              <w:spacing w:after="20"/>
              <w:ind w:left="20"/>
              <w:jc w:val="both"/>
            </w:pPr>
            <w:r>
              <w:rPr>
                <w:rFonts w:ascii="Times New Roman"/>
                <w:b w:val="false"/>
                <w:i w:val="false"/>
                <w:color w:val="000000"/>
                <w:sz w:val="20"/>
              </w:rPr>
              <w:t>
Мальтоза және мальтоза шәрбаты</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xml:space="preserve">
Ақуызды (протеинды) концентраттар </w:t>
            </w:r>
          </w:p>
          <w:p>
            <w:pPr>
              <w:spacing w:after="20"/>
              <w:ind w:left="20"/>
              <w:jc w:val="both"/>
            </w:pPr>
            <w:r>
              <w:rPr>
                <w:rFonts w:ascii="Times New Roman"/>
                <w:b w:val="false"/>
                <w:i w:val="false"/>
                <w:color w:val="000000"/>
                <w:sz w:val="20"/>
              </w:rPr>
              <w:t xml:space="preserve">
Соя изоляты </w:t>
            </w:r>
          </w:p>
          <w:p>
            <w:pPr>
              <w:spacing w:after="20"/>
              <w:ind w:left="20"/>
              <w:jc w:val="both"/>
            </w:pPr>
            <w:r>
              <w:rPr>
                <w:rFonts w:ascii="Times New Roman"/>
                <w:b w:val="false"/>
                <w:i w:val="false"/>
                <w:color w:val="000000"/>
                <w:sz w:val="20"/>
              </w:rPr>
              <w:t>
Лимон қышқылы</w:t>
            </w:r>
          </w:p>
          <w:p>
            <w:pPr>
              <w:spacing w:after="20"/>
              <w:ind w:left="20"/>
              <w:jc w:val="both"/>
            </w:pPr>
            <w:r>
              <w:rPr>
                <w:rFonts w:ascii="Times New Roman"/>
                <w:b w:val="false"/>
                <w:i w:val="false"/>
                <w:color w:val="000000"/>
                <w:sz w:val="20"/>
              </w:rPr>
              <w:t>
Лецитин және өсімдік фосфолипидтері</w:t>
            </w:r>
          </w:p>
          <w:p>
            <w:pPr>
              <w:spacing w:after="20"/>
              <w:ind w:left="20"/>
              <w:jc w:val="both"/>
            </w:pPr>
            <w:r>
              <w:rPr>
                <w:rFonts w:ascii="Times New Roman"/>
                <w:b w:val="false"/>
                <w:i w:val="false"/>
                <w:color w:val="000000"/>
                <w:sz w:val="20"/>
              </w:rPr>
              <w:t xml:space="preserve">
Оттекті функционалдық топты қамтитын амин қосылыстары, лизин және глютамин қышқылынан басқа </w:t>
            </w:r>
          </w:p>
          <w:p>
            <w:pPr>
              <w:spacing w:after="20"/>
              <w:ind w:left="20"/>
              <w:jc w:val="both"/>
            </w:pPr>
            <w:r>
              <w:rPr>
                <w:rFonts w:ascii="Times New Roman"/>
                <w:b w:val="false"/>
                <w:i w:val="false"/>
                <w:color w:val="000000"/>
                <w:sz w:val="20"/>
              </w:rPr>
              <w:t xml:space="preserve">
Лизин, глутамин қышқылы және тұздары. </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 273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 </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Шикізатты қабылдауға және өңдеуге қажетті жабдығы бар қант қызылшасын өңдеу жөніндегі кәсіпорын. Субсидияны есептеу шарттары: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gridSpan w:val="16"/>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нан-тоқаш және/немесе кондитерлік өнімдер өндіру жөніндегі кәсіпорынды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және/немесе кондитерлік өнімдерді өндіруге арналған желі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тонна </w:t>
            </w:r>
          </w:p>
          <w:p>
            <w:pPr>
              <w:spacing w:after="20"/>
              <w:ind w:left="20"/>
              <w:jc w:val="both"/>
            </w:pPr>
            <w:r>
              <w:rPr>
                <w:rFonts w:ascii="Times New Roman"/>
                <w:b w:val="false"/>
                <w:i w:val="false"/>
                <w:color w:val="000000"/>
                <w:sz w:val="20"/>
              </w:rPr>
              <w:t>
дайын өнім</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90 000 жұмыртқа/сағат</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45 000 жұмыртқа/сағат</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gridSpan w:val="16"/>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"Тауық жұмыртқасын өңдеу зауытын құру және кеңейту" жобасының паспорты</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үшін қажетті техникасы мен жабдықтары бар, технологиялық жабдығы, ғимараттары мен құрылысжайлары, инфрақұрылымы және тіршілік ету жүйелерінің жабдықтары бар жұмыртқа өңдейтін кәсіпорын. Инвестициялық жобаның құны жобалау-сметалық құжаттамаға сәйкес айқындалады: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тәулігіне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