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a4b8" w14:textId="d14a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туралы" Қазақстан Республикасы Бас прокурорының 2022 жылғы 26 желтоқсандағы № 256, Қазақстан Республикасы Қаржылық мониторинг агенттігі Төрағасының м.а. 2022 жылғы 26 желтоқсандағы № 40, Қазақстан Республикасы Ішкі істер министрінің м.а. 2022 жылғы 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29 сәуірдегі № 8, Қазақстан Республикасы Бас прокурорының 2025 жылғы 29 сәуірдегі № 8, Қазақстан Республикасы Ішкі істер министрінің 2025 жылғы 30 сәуірдегі № 340, Қазақстан Республикасы Төтенше жағдайлар министрінің м.а. 2025 жылғы 2 мамырдағы № 172 және Қазақстан Республикасы Сыбайлас жемқорлыққа қарсы іс-қимыл агенттігі (Сыбайлас жемқорлыққа қарсы қызмет) Төрағасының 2025 жылғы 2 мамырдағы № 82 бірлескен бұйрығы. Қазақстан Республикасының Әділет министрлігінде 2025 жылғы 5 мамырдағы № 36071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туралы" Қазақстан Республикасы Бас прокурорының 2022 жылғы 26 желтоқсандағы № 256, Қазақстан Республикасы Қаржылық мониторинг агенттігі Төрағасының м.а. 2022 жылғы 26 желтоқсандағы № 40, Қазақстан Республикасы Ішкі істер министрінің м.а. 2022 жылғы 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31638 болып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құқық қорғау органдарындағы бос және уақытша бос лауазымдарға конкурсқа қатысу үшін қажетті құжаттар тізбесі, сондай-ақ конкурстық комиссияны құру және оның жұмыс істеу қағидалары, конкурс кезеңдерін өткізу </w:t>
      </w:r>
      <w:r>
        <w:rPr>
          <w:rFonts w:ascii="Times New Roman"/>
          <w:b w:val="false"/>
          <w:i w:val="false"/>
          <w:color w:val="000000"/>
          <w:sz w:val="28"/>
        </w:rPr>
        <w:t>мерзімдері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тармақтың</w:t>
      </w:r>
      <w:r>
        <w:rPr>
          <w:rFonts w:ascii="Times New Roman"/>
          <w:b w:val="false"/>
          <w:i w:val="false"/>
          <w:color w:val="000000"/>
          <w:sz w:val="28"/>
        </w:rPr>
        <w:t xml:space="preserve"> алтыншы абзацы жаңа редакцияда жазылсын:</w:t>
      </w:r>
    </w:p>
    <w:bookmarkStart w:name="z5" w:id="1"/>
    <w:p>
      <w:pPr>
        <w:spacing w:after="0"/>
        <w:ind w:left="0"/>
        <w:jc w:val="both"/>
      </w:pPr>
      <w:r>
        <w:rPr>
          <w:rFonts w:ascii="Times New Roman"/>
          <w:b w:val="false"/>
          <w:i w:val="false"/>
          <w:color w:val="000000"/>
          <w:sz w:val="28"/>
        </w:rPr>
        <w:t>
      "Конкурс қорытындыларын органның конкурстық комиссиясының хатшысы ақпараттық автоматтандырылған деректер базасына (ақпараттық жүйеге) енгізеді және органның, сондай-ақ мемлекеттік қызмет істері жөніндегі уәкілетті органның интернет-ресурсында үш жұмыс күні ішінде электрондық пошта мекенжайы немесе ұялы байланыстың абоненттік нөмірі бойынша, сондай-ақ хабарламаны тіркеуді қамтамасыз ететін өзге де электрондық байланыс құралдарын пайдалана отырып орналастырады.";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жаңа редакцияда жазылсын:</w:t>
      </w:r>
    </w:p>
    <w:bookmarkStart w:name="z7" w:id="2"/>
    <w:p>
      <w:pPr>
        <w:spacing w:after="0"/>
        <w:ind w:left="0"/>
        <w:jc w:val="both"/>
      </w:pPr>
      <w:r>
        <w:rPr>
          <w:rFonts w:ascii="Times New Roman"/>
          <w:b w:val="false"/>
          <w:i w:val="false"/>
          <w:color w:val="000000"/>
          <w:sz w:val="28"/>
        </w:rPr>
        <w:t>
      "2) конкурсқа қатысуға ниет білдірген тұлғалардан құжаттарды ақпараттық автоматтандырылған деректер базасы (ақпараттық жүйе) арқылы қабылдау;";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"25. Құжаттарды қарау нәтижелері бойынша конкурстық комиссияның хатшысы әңгімелесу өткізу кестесін, оның ішінде жіберілген кандидаттардың тізімін, күні, уақыты мен өтетін орнын белгілеп, оны ақпараттық автоматтандырылған дерекқорға (ақпараттық жүйеге) енгізеді және мемлекеттік органның интернет-ресурсында жариялайды, сондай-ақ үш жұмыс күні ішінде кандидатқа электрондық пошта мекенжайына немесе ұялы байланыс абоненттік нөміріне хабарлама жіберу арқылы және хабарламаны тіркеуді қамтамасыз ететін басқа да электрондық байланыс құралдарын пайдалану арқылы хабарлайды.";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"27. Конкурс комиссиясының хатшысы келесі кезеңдерге жіберілген кандидаттардың тізімін ақпараттық автоматтандырылған дерекқорға (ақпараттық жүйеге) енгізіп, органның интернет-ресурсында жариялайды, сондай-ақ үш жұмыс күні ішінде кандидатқа әңгімелесуден өткеннен кейін электрондық пошта мекен-жайына немесе ұялы байланыс абоненттік нөміріне хабарлама жіберу арқылы және хабарламаны тіркеуді қамтамасыз ететін басқа да электрондық байланыс құралдарын пайдалану арқылы хабарлайды.</w:t>
      </w:r>
    </w:p>
    <w:bookmarkEnd w:id="4"/>
    <w:bookmarkStart w:name="z12" w:id="5"/>
    <w:p>
      <w:pPr>
        <w:spacing w:after="0"/>
        <w:ind w:left="0"/>
        <w:jc w:val="both"/>
      </w:pPr>
      <w:r>
        <w:rPr>
          <w:rFonts w:ascii="Times New Roman"/>
          <w:b w:val="false"/>
          <w:i w:val="false"/>
          <w:color w:val="000000"/>
          <w:sz w:val="28"/>
        </w:rPr>
        <w:t>
      28. Әңгімелесу нәтижелері бойынша конкурстың келесі кезеңдеріне ұсынылған кандидат қызметке жарамдылығын анықтау үшін әскери-дәрігерлік комиссиядан (ӘДК) өтеді және полиграфологиялық зерттеуден өтеді. Кандидатқа ӘДК-дан өту және полиграфологиялық зерттеуге жолдаманы кадр қызметі ақпараттық автоматтандырылған дерекқор (ақпараттық жүйе) арқылы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"30. Конкурсқа қатысушылардың медициналық және психофизиологиялық куәландырудан және полиграфологиялық зерттеуден өту мерзімі ӘДК және полиграфологиялық зерттеуден өтуге жолдамалар келіп түскен күннен бастап бір ай ішінде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"34. Кандидат ақпараттық автоматтандырылған деректер базасы (ақпараттық жүйе) арқылы мынадай құжаттарды береді:</w:t>
      </w:r>
    </w:p>
    <w:bookmarkEnd w:id="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Қазақстан Республикасы азаматының жеке басын куәландыратын құжаттың көшірмесі не оның электрондық нысаны;</w:t>
      </w:r>
    </w:p>
    <w:p>
      <w:pPr>
        <w:spacing w:after="0"/>
        <w:ind w:left="0"/>
        <w:jc w:val="both"/>
      </w:pPr>
      <w:r>
        <w:rPr>
          <w:rFonts w:ascii="Times New Roman"/>
          <w:b w:val="false"/>
          <w:i w:val="false"/>
          <w:color w:val="000000"/>
          <w:sz w:val="28"/>
        </w:rPr>
        <w:t xml:space="preserve">
      3) білім туралы құжаттардың көшірмелері, сондай-ақ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 рәсімінен өткенін немесе танылғанын растайтын құжаттар (шетелдік білім беру мекемелері берген дипломдар үшін салыстырып тексеру үшін түпнұсқалар);</w:t>
      </w:r>
    </w:p>
    <w:p>
      <w:pPr>
        <w:spacing w:after="0"/>
        <w:ind w:left="0"/>
        <w:jc w:val="both"/>
      </w:pPr>
      <w:r>
        <w:rPr>
          <w:rFonts w:ascii="Times New Roman"/>
          <w:b w:val="false"/>
          <w:i w:val="false"/>
          <w:color w:val="000000"/>
          <w:sz w:val="28"/>
        </w:rPr>
        <w:t xml:space="preserve">
      4) өз қолымен толтырылған және жазылған, жақын туыстары, жұбайы/зайыбы, соның ішінде бұрынғы жұбайлары көрсетілген егжей-тегжейлі өмірбаян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сондай-ақ қосымша ретінде қызметтік тізімнің көшірмесі (құқық қорғау органдарының, арнайы мемлекеттік органдардың, азаматтық қорғау органдарының, әскери қызметшілердің, әкімшілік мемлекеттік қызметшілердің бұрынғы қызметкерлері үшін), еңбек қызметін растайтын құжаттың көшірмесі (өзге тұлғалар үшін);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w:t>
      </w:r>
    </w:p>
    <w:p>
      <w:pPr>
        <w:spacing w:after="0"/>
        <w:ind w:left="0"/>
        <w:jc w:val="both"/>
      </w:pPr>
      <w:r>
        <w:rPr>
          <w:rFonts w:ascii="Times New Roman"/>
          <w:b w:val="false"/>
          <w:i w:val="false"/>
          <w:color w:val="000000"/>
          <w:sz w:val="28"/>
        </w:rPr>
        <w:t>
      6) әскери билет немесе тіркеу куәлігі;</w:t>
      </w:r>
    </w:p>
    <w:p>
      <w:pPr>
        <w:spacing w:after="0"/>
        <w:ind w:left="0"/>
        <w:jc w:val="both"/>
      </w:pPr>
      <w:r>
        <w:rPr>
          <w:rFonts w:ascii="Times New Roman"/>
          <w:b w:val="false"/>
          <w:i w:val="false"/>
          <w:color w:val="000000"/>
          <w:sz w:val="28"/>
        </w:rPr>
        <w:t xml:space="preserve">
      7) тестілеу нәтижелері бойынша, оның ішінде жеке қасиеттерді бағалауды қоса алғанда, Қазақстан Республикасының "Қазақстан Республикасының мемлекеттік қызметі туралы"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сертификат.</w:t>
      </w:r>
    </w:p>
    <w:p>
      <w:pPr>
        <w:spacing w:after="0"/>
        <w:ind w:left="0"/>
        <w:jc w:val="both"/>
      </w:pPr>
      <w:r>
        <w:rPr>
          <w:rFonts w:ascii="Times New Roman"/>
          <w:b w:val="false"/>
          <w:i w:val="false"/>
          <w:color w:val="000000"/>
          <w:sz w:val="28"/>
        </w:rPr>
        <w:t>
      Барлық құжаттар PDF форматында ұсынылады.</w:t>
      </w:r>
    </w:p>
    <w:p>
      <w:pPr>
        <w:spacing w:after="0"/>
        <w:ind w:left="0"/>
        <w:jc w:val="both"/>
      </w:pPr>
      <w:r>
        <w:rPr>
          <w:rFonts w:ascii="Times New Roman"/>
          <w:b w:val="false"/>
          <w:i w:val="false"/>
          <w:color w:val="000000"/>
          <w:sz w:val="28"/>
        </w:rPr>
        <w:t>
      Бұдан басқа, кандидат ақпараттық автоматтандырылған деректер базасы (ақпараттық жүйе) арқылы келесі құжаттарды жинауға және өңдеуге келісім береді.";</w:t>
      </w:r>
    </w:p>
    <w:bookmarkStart w:name="z17" w:id="8"/>
    <w:p>
      <w:pPr>
        <w:spacing w:after="0"/>
        <w:ind w:left="0"/>
        <w:jc w:val="both"/>
      </w:pPr>
      <w:r>
        <w:rPr>
          <w:rFonts w:ascii="Times New Roman"/>
          <w:b w:val="false"/>
          <w:i w:val="false"/>
          <w:color w:val="000000"/>
          <w:sz w:val="28"/>
        </w:rPr>
        <w:t xml:space="preserve">
      мынадай мазмұндағы 35 тармақпен толықтырылсын: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Құжаттар пакетін толық тапсырмау, оның ішінде олардың құрамында шындыққа сәйкес келмейтін мәліметтердің (деректердің) болуы, сондай-ақ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мерзімі өткен құжаттарды ұсыну және кандидатты келесі құжаттарды ақпараттық автоматтандырылған дерекқор (ақпараттық жүйе) арқылы жинауға және өңдеуге келісім беруден бас тартуы конкурстық комиссияның оларды қараудан бас тартуына және конкурстың келесі кезеңдеріне жібермеуіне негіз болып табылады.".</w:t>
      </w:r>
    </w:p>
    <w:bookmarkStart w:name="z19" w:id="9"/>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Қазақстан Республикасының заңнамасында белгіленген тәртіппен:</w:t>
      </w:r>
    </w:p>
    <w:bookmarkEnd w:id="9"/>
    <w:bookmarkStart w:name="z20" w:id="10"/>
    <w:p>
      <w:pPr>
        <w:spacing w:after="0"/>
        <w:ind w:left="0"/>
        <w:jc w:val="both"/>
      </w:pPr>
      <w:r>
        <w:rPr>
          <w:rFonts w:ascii="Times New Roman"/>
          <w:b w:val="false"/>
          <w:i w:val="false"/>
          <w:color w:val="000000"/>
          <w:sz w:val="28"/>
        </w:rPr>
        <w:t xml:space="preserve">
      1) осы бірлескен бұйрықты Қазақстан Республикасының Әділет министрлігінде мемлекеттік тіркеуді; </w:t>
      </w:r>
    </w:p>
    <w:bookmarkEnd w:id="10"/>
    <w:bookmarkStart w:name="z21" w:id="11"/>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ресми интернет-ресурсында ресми жарияланған күннен кейін орналастырылуын қамтамасыз етсін.</w:t>
      </w:r>
    </w:p>
    <w:bookmarkEnd w:id="11"/>
    <w:bookmarkStart w:name="z22" w:id="12"/>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Бас Прокуроры аппаратының басшысына, Қазақстан Республикасы Сыбайлас жемқорлыққа қарсы іс-қимыл агенттігі (Сыбайлас жемқорлыққа қарсы қызмет) Төрағасының бірінші орынбасарына, Қазақстан Республикасы Қаржылық мониторинг агенттігі аппаратының басшысына, Қазақстан Республикасының Ішкі істер министрінің орынбасарына, жетекшілік ететін Қазақстан Республикасы Төтенше жағдайлар вице-министріне жүктелсін.</w:t>
      </w:r>
    </w:p>
    <w:bookmarkEnd w:id="12"/>
    <w:bookmarkStart w:name="z23" w:id="13"/>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 xml:space="preserve">іс-қимыл агенттігінің (Сыбайлас </w:t>
            </w:r>
          </w:p>
          <w:p>
            <w:pPr>
              <w:spacing w:after="20"/>
              <w:ind w:left="20"/>
              <w:jc w:val="both"/>
            </w:pPr>
            <w:r>
              <w:rPr>
                <w:rFonts w:ascii="Times New Roman"/>
                <w:b w:val="false"/>
                <w:i/>
                <w:color w:val="000000"/>
                <w:sz w:val="20"/>
              </w:rPr>
              <w:t>жемқорлыққа 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