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8635" w14:textId="10b86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Ғылым және жоғары білім министрінің 2023 жылғы 26 шiлдедегi № 357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30 сәуірдегі № 223 бұйрығы. Қазақстан Республикасының Әділет министрлігінде 2025 жылғы 2 мамырда № 36067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Ғылым және жоғары білім министрінің 2023 жылғы 26 шiлдедегi № 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33174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 үшін – 3 пайыз;";</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"8) кемінде үш жыл толық емес отбасы мәртебесі бар отбасылардағы балалар үшін – 3 пайыз;".</w:t>
      </w:r>
    </w:p>
    <w:bookmarkEnd w:id="2"/>
    <w:bookmarkStart w:name="z8" w:id="3"/>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Ғылым және жоғары білім министрлігінің ресми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