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114f" w14:textId="91e1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2019 жылғы 28 наурыздағы № 237 және Индустрия және инфрақұрылымдық даму министрінің 2019 жылғы 29 наурыздағы № 162 Бірлескен бұйрығына толықтырулар енгізу туралы "Мемлекеттік реттеуге жататын өлшемдер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25 сәуірдегі № 329 және Қазақстан Республикасы Сауда және интеграция министрінің 2025 жылғы 28 сәуірдегі № 147-НҚ бірлескен бұйрығы. Қазақстан Республикасының Әділет министрлігінде 2025 жылғы 30 сәуірде № 36048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реттеуге жататын өлшемдер тізбесін бекіту туралы" Қазақстан Республикасы Ішкі істер министрінің 2019 жылғы 28 наурыздағы № 237 және Индустрия және инфрақұрылымдық даму министрінің 2019 жылғы 29 наурыздағы № 162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мемлекеттік реттеуге жататын өзгерістер </w:t>
      </w:r>
      <w:r>
        <w:rPr>
          <w:rFonts w:ascii="Times New Roman"/>
          <w:b w:val="false"/>
          <w:i w:val="false"/>
          <w:color w:val="000000"/>
          <w:sz w:val="28"/>
        </w:rPr>
        <w:t>тізбесі</w:t>
      </w:r>
      <w:r>
        <w:rPr>
          <w:rFonts w:ascii="Times New Roman"/>
          <w:b w:val="false"/>
          <w:i w:val="false"/>
          <w:color w:val="000000"/>
          <w:sz w:val="28"/>
        </w:rPr>
        <w:t xml:space="preserve">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тәртіппен мыналарды қамтамасыз етсін: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w:t>
      </w:r>
    </w:p>
    <w:bookmarkEnd w:id="4"/>
    <w:bookmarkStart w:name="z6" w:id="5"/>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тіркелгеннен кейін бес жұмыс күні ішінде Қазақстан Республикасы Ішкі істер министрлігінің Заң және норма шығармашылығын үйлестіру департаментіне осы тармақтың 1) тармақшасында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_______А. Шаккалиев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28 сәуірдегі</w:t>
            </w:r>
            <w:r>
              <w:br/>
            </w:r>
            <w:r>
              <w:rPr>
                <w:rFonts w:ascii="Times New Roman"/>
                <w:b w:val="false"/>
                <w:i w:val="false"/>
                <w:color w:val="000000"/>
                <w:sz w:val="20"/>
              </w:rPr>
              <w:t>№ 147-НҚ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25 сәуірдегі № 329</w:t>
            </w:r>
            <w:r>
              <w:br/>
            </w:r>
            <w:r>
              <w:rPr>
                <w:rFonts w:ascii="Times New Roman"/>
                <w:b w:val="false"/>
                <w:i w:val="false"/>
                <w:color w:val="000000"/>
                <w:sz w:val="20"/>
              </w:rPr>
              <w:t>Бірлескен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№162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№237</w:t>
            </w:r>
          </w:p>
        </w:tc>
      </w:tr>
    </w:tbl>
    <w:bookmarkStart w:name="z11" w:id="8"/>
    <w:p>
      <w:pPr>
        <w:spacing w:after="0"/>
        <w:ind w:left="0"/>
        <w:jc w:val="left"/>
      </w:pPr>
      <w:r>
        <w:rPr>
          <w:rFonts w:ascii="Times New Roman"/>
          <w:b/>
          <w:i w:val="false"/>
          <w:color w:val="000000"/>
        </w:rPr>
        <w:t xml:space="preserve"> Мемлекеттік реттеуге жатқызылатын өлшем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және қолдану саласын көрсете отырып өлшемдердің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қойылатын метрологиялық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қателік немесе дәлдік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 жылдамдығын (км/сағ) мобильді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250 км/сағ.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км/сағ.</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w:t>
            </w:r>
          </w:p>
          <w:p>
            <w:pPr>
              <w:spacing w:after="20"/>
              <w:ind w:left="20"/>
              <w:jc w:val="both"/>
            </w:pPr>
            <w:r>
              <w:rPr>
                <w:rFonts w:ascii="Times New Roman"/>
                <w:b w:val="false"/>
                <w:i w:val="false"/>
                <w:color w:val="000000"/>
                <w:sz w:val="20"/>
              </w:rPr>
              <w:t>
- белгіленген қозғалыс жылдамдығынан асып кету.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 жылдамдығын (км / сағ)стационарлық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250 км/сағ.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км/сағ.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басқарудағы жиынтық ойынды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дан 30°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бұйрығы (Нормативтік құқықтық актілерді мемлекеттік тіркеу тізілімінде № 33003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әйнек пен алдыңғы бүйірлік әйнектің жарық өткізгіштігін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дан 70%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протекторы үлгісінің қалдық биіктігін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газдардағы компоненттердің концентрациясын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 көлемдік үлестің 0-ден 5% - 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0,03%</w:t>
            </w:r>
          </w:p>
          <w:p>
            <w:pPr>
              <w:spacing w:after="20"/>
              <w:ind w:left="20"/>
              <w:jc w:val="both"/>
            </w:pPr>
            <w:r>
              <w:rPr>
                <w:rFonts w:ascii="Times New Roman"/>
                <w:b w:val="false"/>
                <w:i w:val="false"/>
                <w:color w:val="000000"/>
                <w:sz w:val="20"/>
              </w:rPr>
              <w:t>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CO2 көлемдік үлестің 0-ден 16% - 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0,5%</w:t>
            </w:r>
          </w:p>
          <w:p>
            <w:pPr>
              <w:spacing w:after="20"/>
              <w:ind w:left="20"/>
              <w:jc w:val="both"/>
            </w:pPr>
            <w:r>
              <w:rPr>
                <w:rFonts w:ascii="Times New Roman"/>
                <w:b w:val="false"/>
                <w:i w:val="false"/>
                <w:color w:val="000000"/>
                <w:sz w:val="20"/>
              </w:rPr>
              <w:t>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O2 көлемдік үлестің 0-ден 21% - 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0,1%</w:t>
            </w:r>
          </w:p>
          <w:p>
            <w:pPr>
              <w:spacing w:after="20"/>
              <w:ind w:left="20"/>
              <w:jc w:val="both"/>
            </w:pPr>
            <w:r>
              <w:rPr>
                <w:rFonts w:ascii="Times New Roman"/>
                <w:b w:val="false"/>
                <w:i w:val="false"/>
                <w:color w:val="000000"/>
                <w:sz w:val="20"/>
              </w:rPr>
              <w:t>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 0 млн-1-ден 2000% млн-1-ге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10 млн-1</w:t>
            </w:r>
          </w:p>
          <w:p>
            <w:pPr>
              <w:spacing w:after="20"/>
              <w:ind w:left="20"/>
              <w:jc w:val="both"/>
            </w:pPr>
            <w:r>
              <w:rPr>
                <w:rFonts w:ascii="Times New Roman"/>
                <w:b w:val="false"/>
                <w:i w:val="false"/>
                <w:color w:val="000000"/>
                <w:sz w:val="20"/>
              </w:rPr>
              <w:t>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қозғалысының орташа жылдамдығын (км/сағ) стационарлық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жылдамдықты есептеу кезінде</w:t>
            </w:r>
          </w:p>
          <w:p>
            <w:pPr>
              <w:spacing w:after="20"/>
              <w:ind w:left="20"/>
              <w:jc w:val="both"/>
            </w:pPr>
            <w:r>
              <w:rPr>
                <w:rFonts w:ascii="Times New Roman"/>
                <w:b w:val="false"/>
                <w:i w:val="false"/>
                <w:color w:val="000000"/>
                <w:sz w:val="20"/>
              </w:rPr>
              <w:t>
± 2 км/сағ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орташа жылдамдығынан асып кетуді бекіту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көлік құралының бақыланатын учаскесін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100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бақыланатын учаске аймағында көлік құралының жүріп өткен қашықтығын есептеудің рұқсат етілген қателігінің шегі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w:t>
            </w:r>
          </w:p>
          <w:p>
            <w:pPr>
              <w:spacing w:after="20"/>
              <w:ind w:left="20"/>
              <w:jc w:val="both"/>
            </w:pPr>
            <w:r>
              <w:rPr>
                <w:rFonts w:ascii="Times New Roman"/>
                <w:b w:val="false"/>
                <w:i w:val="false"/>
                <w:color w:val="000000"/>
                <w:sz w:val="20"/>
              </w:rPr>
              <w:t>
- Көлік құралдарын тоқтату немесе тұраққа қою қағидаларын бұзу;</w:t>
            </w:r>
          </w:p>
          <w:p>
            <w:pPr>
              <w:spacing w:after="20"/>
              <w:ind w:left="20"/>
              <w:jc w:val="both"/>
            </w:pPr>
            <w:r>
              <w:rPr>
                <w:rFonts w:ascii="Times New Roman"/>
                <w:b w:val="false"/>
                <w:i w:val="false"/>
                <w:color w:val="000000"/>
                <w:sz w:val="20"/>
              </w:rPr>
              <w:t>
- бағдаршамның тыйым салу сигналына өту;</w:t>
            </w:r>
          </w:p>
          <w:p>
            <w:pPr>
              <w:spacing w:after="20"/>
              <w:ind w:left="20"/>
              <w:jc w:val="both"/>
            </w:pPr>
            <w:r>
              <w:rPr>
                <w:rFonts w:ascii="Times New Roman"/>
                <w:b w:val="false"/>
                <w:i w:val="false"/>
                <w:color w:val="000000"/>
                <w:sz w:val="20"/>
              </w:rPr>
              <w:t>
- жол белгілерімен немесе жолдың жүру бөлігін белгілеумен белгіленген талаптарды сақтамау;</w:t>
            </w:r>
          </w:p>
          <w:p>
            <w:pPr>
              <w:spacing w:after="20"/>
              <w:ind w:left="20"/>
              <w:jc w:val="both"/>
            </w:pPr>
            <w:r>
              <w:rPr>
                <w:rFonts w:ascii="Times New Roman"/>
                <w:b w:val="false"/>
                <w:i w:val="false"/>
                <w:color w:val="000000"/>
                <w:sz w:val="20"/>
              </w:rPr>
              <w:t>
- маневр жасау ережелерін бұзу;</w:t>
            </w:r>
          </w:p>
          <w:p>
            <w:pPr>
              <w:spacing w:after="20"/>
              <w:ind w:left="20"/>
              <w:jc w:val="both"/>
            </w:pPr>
            <w:r>
              <w:rPr>
                <w:rFonts w:ascii="Times New Roman"/>
                <w:b w:val="false"/>
                <w:i w:val="false"/>
                <w:color w:val="000000"/>
                <w:sz w:val="20"/>
              </w:rPr>
              <w:t>
- жаяу жүргіншілерге немесе жол қозғалысының өзге де қатысушыларына қозғалыста артықшылық бермеу.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кешендердің орналасу координаттарын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нүктелер мен жол таңбалары бойынша көлік құралдарының габариттері арасындағы 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 синхрондау қатесін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уақытын белгілеу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