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103a" w14:textId="dae1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Қазақстан Республикасы Индустрия және инфрақұрылымдық даму министрінің міндетін атқарушының 2022 жылғы 27 мамырдағы № 301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21 сәуірдегі № 127 бұйрығы. Қазақстан Республикасының Әділет министрлігінде 2025 жылғы 22 сәуірде № 36006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Қазақстан Республикасы Индустрия және инфрақұрылымдық даму министрінің міндетін атқарушының 2022 жылғы 27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28298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 1 жете тексеру қызметкері жолаушылар мен келушілердің жеке басын куәландыратын құжаттарды немесе цифрлық құжаттар сервисінен электрондық құжатты тексереді (қауіптің жоғары ("қызғылт сары") және шекті ("қызыл") деңгейі жарияланған кезде);</w:t>
      </w:r>
    </w:p>
    <w:bookmarkEnd w:id="1"/>
    <w:p>
      <w:pPr>
        <w:spacing w:after="0"/>
        <w:ind w:left="0"/>
        <w:jc w:val="both"/>
      </w:pPr>
      <w:r>
        <w:rPr>
          <w:rFonts w:ascii="Times New Roman"/>
          <w:b w:val="false"/>
          <w:i w:val="false"/>
          <w:color w:val="000000"/>
          <w:sz w:val="28"/>
        </w:rPr>
        <w:t>
      жолаушылар мен келушілерді олардың жете тексеру пунктінде жиналып қалуын болдырмайтын тәртіппен жете тексеруге жібереді;</w:t>
      </w:r>
    </w:p>
    <w:p>
      <w:pPr>
        <w:spacing w:after="0"/>
        <w:ind w:left="0"/>
        <w:jc w:val="both"/>
      </w:pPr>
      <w:r>
        <w:rPr>
          <w:rFonts w:ascii="Times New Roman"/>
          <w:b w:val="false"/>
          <w:i w:val="false"/>
          <w:color w:val="000000"/>
          <w:sz w:val="28"/>
        </w:rPr>
        <w:t>
      тасымалдауға тыйым салынатын заттар мен нәрселерді көрсетуді ұсынады;</w:t>
      </w:r>
    </w:p>
    <w:p>
      <w:pPr>
        <w:spacing w:after="0"/>
        <w:ind w:left="0"/>
        <w:jc w:val="both"/>
      </w:pPr>
      <w:r>
        <w:rPr>
          <w:rFonts w:ascii="Times New Roman"/>
          <w:b w:val="false"/>
          <w:i w:val="false"/>
          <w:color w:val="000000"/>
          <w:sz w:val="28"/>
        </w:rPr>
        <w:t>
      жолаушылар мен келушілерді стационарлық металл тапқыш (металл детектор) арқылы өту үшін жібереді;</w:t>
      </w:r>
    </w:p>
    <w:p>
      <w:pPr>
        <w:spacing w:after="0"/>
        <w:ind w:left="0"/>
        <w:jc w:val="both"/>
      </w:pPr>
      <w:r>
        <w:rPr>
          <w:rFonts w:ascii="Times New Roman"/>
          <w:b w:val="false"/>
          <w:i w:val="false"/>
          <w:color w:val="000000"/>
          <w:sz w:val="28"/>
        </w:rPr>
        <w:t>
      өзінде бар металл нәрселерді, электрондық және электр құрылғыларын, фото-киноаппаратураны алып шығаруды ұсынады;</w:t>
      </w:r>
    </w:p>
    <w:p>
      <w:pPr>
        <w:spacing w:after="0"/>
        <w:ind w:left="0"/>
        <w:jc w:val="both"/>
      </w:pPr>
      <w:r>
        <w:rPr>
          <w:rFonts w:ascii="Times New Roman"/>
          <w:b w:val="false"/>
          <w:i w:val="false"/>
          <w:color w:val="000000"/>
          <w:sz w:val="28"/>
        </w:rPr>
        <w:t>
      рентгендік-телевизиялық құрылғының конвейерінде алып жүретін қол жүгін, багажды және өзге де нәрселерді орналастыруды ұсынады, ондағы заттардың дұрыс орналасуын қарайды, конвейердің тиелуін реттейді, № 2 жете тексеру қызметкерін рентгендік-телевизиялық құрылғының конвейерін тоқтату қажеттілігі туралы хабардар етеді;</w:t>
      </w:r>
    </w:p>
    <w:p>
      <w:pPr>
        <w:spacing w:after="0"/>
        <w:ind w:left="0"/>
        <w:jc w:val="both"/>
      </w:pPr>
      <w:r>
        <w:rPr>
          <w:rFonts w:ascii="Times New Roman"/>
          <w:b w:val="false"/>
          <w:i w:val="false"/>
          <w:color w:val="000000"/>
          <w:sz w:val="28"/>
        </w:rPr>
        <w:t>
      жолаушыларды жеке жете тексеруге қатысады;".</w:t>
      </w:r>
    </w:p>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