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e43a" w14:textId="414e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58 бұйрығы. Қазақстан Республикасының Әділет министрлігінде 2025 жылғы 31 наурызда № 35894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50)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 беру ұйымдарында білім алушылар мен педагогтердің академиялық ұтқырлығын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тәртiппен: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58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 білім алушылар мен педагогтердің академиялық ұтқырлығын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50) тармақшасына сәйкес әзірленді және техникалық және кәсіптік, орта білімнен кейінгі білім беру ұйымдарының (бұдан әрі – ТжКОБ) білім алушылары мен педагогтерінің академиялық ұтқырлығын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4" w:id="7"/>
    <w:p>
      <w:pPr>
        <w:spacing w:after="0"/>
        <w:ind w:left="0"/>
        <w:jc w:val="both"/>
      </w:pPr>
      <w:r>
        <w:rPr>
          <w:rFonts w:ascii="Times New Roman"/>
          <w:b w:val="false"/>
          <w:i w:val="false"/>
          <w:color w:val="000000"/>
          <w:sz w:val="28"/>
        </w:rPr>
        <w:t>
      1) академиялық ұтқырлық – білім алушыларды немесе педагогтерді оқыту, тағылымдамадан өту үшін белгілі бір академиялық кезеңге (семестрге немесе оқу жылына) өзінің техникалық және кәсіптік, орта білімнен кейінгі білім беру ұйымында немесе оқуды жалғастыру үшін басқа техникалық және кәсіптік, орта білімнен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білім беру ұйымына (ел ішінде немесе шет елге) ауыстыру;</w:t>
      </w:r>
    </w:p>
    <w:bookmarkEnd w:id="7"/>
    <w:bookmarkStart w:name="z15" w:id="8"/>
    <w:p>
      <w:pPr>
        <w:spacing w:after="0"/>
        <w:ind w:left="0"/>
        <w:jc w:val="both"/>
      </w:pPr>
      <w:r>
        <w:rPr>
          <w:rFonts w:ascii="Times New Roman"/>
          <w:b w:val="false"/>
          <w:i w:val="false"/>
          <w:color w:val="000000"/>
          <w:sz w:val="28"/>
        </w:rPr>
        <w:t>
      2) кредиттік ұтқырлық – білім алушылардың немесе педагогтердің басқа оқу орындарына бір академиялық кезеңнен аспайтын шектеулі мерзімге ауысуын көздейтін академиялық ұтқырлық түрі;</w:t>
      </w:r>
    </w:p>
    <w:bookmarkEnd w:id="8"/>
    <w:bookmarkStart w:name="z16" w:id="9"/>
    <w:p>
      <w:pPr>
        <w:spacing w:after="0"/>
        <w:ind w:left="0"/>
        <w:jc w:val="both"/>
      </w:pPr>
      <w:r>
        <w:rPr>
          <w:rFonts w:ascii="Times New Roman"/>
          <w:b w:val="false"/>
          <w:i w:val="false"/>
          <w:color w:val="000000"/>
          <w:sz w:val="28"/>
        </w:rPr>
        <w:t>
      3) үлгерімнің орташа балы (Grade Point Average - GPA) (Грейд Пойнт Эверейдж) – таңдап алған бағдарлама бойынша белгілі бір кезең аралығында білім алушының қол жеткізген оқу жетістіктері деңгейінің орташа өлшемді бағасы (оқу жұмысының барлық түрлері бойынша қорытынды баға балдарының сандық баламасының кредит туындылары сомасының аталған оқу кезеңіндегі жұмыс түрлеріне берілген кредиттердің жалпы санына қатынасы).</w:t>
      </w:r>
    </w:p>
    <w:bookmarkEnd w:id="9"/>
    <w:bookmarkStart w:name="z17" w:id="10"/>
    <w:p>
      <w:pPr>
        <w:spacing w:after="0"/>
        <w:ind w:left="0"/>
        <w:jc w:val="left"/>
      </w:pPr>
      <w:r>
        <w:rPr>
          <w:rFonts w:ascii="Times New Roman"/>
          <w:b/>
          <w:i w:val="false"/>
          <w:color w:val="000000"/>
        </w:rPr>
        <w:t xml:space="preserve"> 2-тарау. Ел ішінде техникалық және кәсіптік, орта білімнен кейінгі білім беру ұйымдарында білім алушылардың академиялық ұтқырлығын ұйымдастыру</w:t>
      </w:r>
    </w:p>
    <w:bookmarkEnd w:id="10"/>
    <w:bookmarkStart w:name="z18" w:id="11"/>
    <w:p>
      <w:pPr>
        <w:spacing w:after="0"/>
        <w:ind w:left="0"/>
        <w:jc w:val="both"/>
      </w:pPr>
      <w:r>
        <w:rPr>
          <w:rFonts w:ascii="Times New Roman"/>
          <w:b w:val="false"/>
          <w:i w:val="false"/>
          <w:color w:val="000000"/>
          <w:sz w:val="28"/>
        </w:rPr>
        <w:t>
      3. Академиялық ұтқырлықты қамтамасыз ету үшін білім алушылар басқа ТжКОБ ұйымдарында ел ішінде жекелеген пәндерді/модульдерді зерделейді.</w:t>
      </w:r>
    </w:p>
    <w:bookmarkEnd w:id="11"/>
    <w:bookmarkStart w:name="z19" w:id="12"/>
    <w:p>
      <w:pPr>
        <w:spacing w:after="0"/>
        <w:ind w:left="0"/>
        <w:jc w:val="both"/>
      </w:pPr>
      <w:r>
        <w:rPr>
          <w:rFonts w:ascii="Times New Roman"/>
          <w:b w:val="false"/>
          <w:i w:val="false"/>
          <w:color w:val="000000"/>
          <w:sz w:val="28"/>
        </w:rPr>
        <w:t>
      4. Ел ішінде академиялық ұтқырлық бағдарламалары бойынша оқуға жіберу ТжКОБ ұйымдары арасында жасалған шарттар/келісімдер негізінде жүзеге асырылады.</w:t>
      </w:r>
    </w:p>
    <w:bookmarkEnd w:id="12"/>
    <w:bookmarkStart w:name="z20" w:id="13"/>
    <w:p>
      <w:pPr>
        <w:spacing w:after="0"/>
        <w:ind w:left="0"/>
        <w:jc w:val="both"/>
      </w:pPr>
      <w:r>
        <w:rPr>
          <w:rFonts w:ascii="Times New Roman"/>
          <w:b w:val="false"/>
          <w:i w:val="false"/>
          <w:color w:val="000000"/>
          <w:sz w:val="28"/>
        </w:rPr>
        <w:t>
      5. Білім алушыларды академиялық ұтқырлық бағдарламалары бойынша оқуға жіберу:</w:t>
      </w:r>
    </w:p>
    <w:bookmarkEnd w:id="13"/>
    <w:bookmarkStart w:name="z21" w:id="14"/>
    <w:p>
      <w:pPr>
        <w:spacing w:after="0"/>
        <w:ind w:left="0"/>
        <w:jc w:val="both"/>
      </w:pPr>
      <w:r>
        <w:rPr>
          <w:rFonts w:ascii="Times New Roman"/>
          <w:b w:val="false"/>
          <w:i w:val="false"/>
          <w:color w:val="000000"/>
          <w:sz w:val="28"/>
        </w:rPr>
        <w:t>
      1) жергілікті бюджет қаражаты;</w:t>
      </w:r>
    </w:p>
    <w:bookmarkEnd w:id="14"/>
    <w:bookmarkStart w:name="z22" w:id="15"/>
    <w:p>
      <w:pPr>
        <w:spacing w:after="0"/>
        <w:ind w:left="0"/>
        <w:jc w:val="both"/>
      </w:pPr>
      <w:r>
        <w:rPr>
          <w:rFonts w:ascii="Times New Roman"/>
          <w:b w:val="false"/>
          <w:i w:val="false"/>
          <w:color w:val="000000"/>
          <w:sz w:val="28"/>
        </w:rPr>
        <w:t>
      2) ТжКОБ ұйымы ақылы қызметтерді көрсетуден алған кірістер;</w:t>
      </w:r>
    </w:p>
    <w:bookmarkEnd w:id="15"/>
    <w:bookmarkStart w:name="z23" w:id="16"/>
    <w:p>
      <w:pPr>
        <w:spacing w:after="0"/>
        <w:ind w:left="0"/>
        <w:jc w:val="both"/>
      </w:pPr>
      <w:r>
        <w:rPr>
          <w:rFonts w:ascii="Times New Roman"/>
          <w:b w:val="false"/>
          <w:i w:val="false"/>
          <w:color w:val="000000"/>
          <w:sz w:val="28"/>
        </w:rPr>
        <w:t>
      3) жұмыс берушілердің гранттары, білім беру ұйымдары құрылтайшыларының (қатысушыларының) салымдары есебінен қалыптасатын қор, қайырымдылық көмек, өтеусіз аударымдар және қайырмалдықтар;</w:t>
      </w:r>
    </w:p>
    <w:bookmarkEnd w:id="16"/>
    <w:bookmarkStart w:name="z24" w:id="17"/>
    <w:p>
      <w:pPr>
        <w:spacing w:after="0"/>
        <w:ind w:left="0"/>
        <w:jc w:val="both"/>
      </w:pPr>
      <w:r>
        <w:rPr>
          <w:rFonts w:ascii="Times New Roman"/>
          <w:b w:val="false"/>
          <w:i w:val="false"/>
          <w:color w:val="000000"/>
          <w:sz w:val="28"/>
        </w:rPr>
        <w:t>
      4) білім алушылардың жеке қаражаты арқылы жүзеге асырылады.</w:t>
      </w:r>
    </w:p>
    <w:bookmarkEnd w:id="17"/>
    <w:bookmarkStart w:name="z25" w:id="18"/>
    <w:p>
      <w:pPr>
        <w:spacing w:after="0"/>
        <w:ind w:left="0"/>
        <w:jc w:val="both"/>
      </w:pPr>
      <w:r>
        <w:rPr>
          <w:rFonts w:ascii="Times New Roman"/>
          <w:b w:val="false"/>
          <w:i w:val="false"/>
          <w:color w:val="000000"/>
          <w:sz w:val="28"/>
        </w:rPr>
        <w:t>
      6. Ел ішіндегі академиялық ұтқырлыққа қатысу үшін білім алушыларға арналған конкурс туралы хабарландыру және құжаттар тізбесі ТжКОБ ұйымының ресми сайтында орналастырылады. Құжаттар тізіміне мыналар кіреді:</w:t>
      </w:r>
    </w:p>
    <w:bookmarkEnd w:id="18"/>
    <w:bookmarkStart w:name="z26" w:id="19"/>
    <w:p>
      <w:pPr>
        <w:spacing w:after="0"/>
        <w:ind w:left="0"/>
        <w:jc w:val="both"/>
      </w:pPr>
      <w:r>
        <w:rPr>
          <w:rFonts w:ascii="Times New Roman"/>
          <w:b w:val="false"/>
          <w:i w:val="false"/>
          <w:color w:val="000000"/>
          <w:sz w:val="28"/>
        </w:rPr>
        <w:t>
      1) өтініш (өтініштерді қабылдау академиялық кезең басталғанға дейін үш айдан кешіктірілмей жылына екі рет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академиялық ұтқырлық бойынша оқуға үміткер білім алушының толтырылған сауалнамасы;</w:t>
      </w:r>
    </w:p>
    <w:bookmarkStart w:name="z28" w:id="20"/>
    <w:p>
      <w:pPr>
        <w:spacing w:after="0"/>
        <w:ind w:left="0"/>
        <w:jc w:val="both"/>
      </w:pPr>
      <w:r>
        <w:rPr>
          <w:rFonts w:ascii="Times New Roman"/>
          <w:b w:val="false"/>
          <w:i w:val="false"/>
          <w:color w:val="000000"/>
          <w:sz w:val="28"/>
        </w:rPr>
        <w:t>
      3) жеке куәліктің және/немесе паспорттың көшірмесі;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транскрипт; </w:t>
      </w:r>
    </w:p>
    <w:bookmarkStart w:name="z30" w:id="21"/>
    <w:p>
      <w:pPr>
        <w:spacing w:after="0"/>
        <w:ind w:left="0"/>
        <w:jc w:val="both"/>
      </w:pPr>
      <w:r>
        <w:rPr>
          <w:rFonts w:ascii="Times New Roman"/>
          <w:b w:val="false"/>
          <w:i w:val="false"/>
          <w:color w:val="000000"/>
          <w:sz w:val="28"/>
        </w:rPr>
        <w:t>
      5) оқуға жіберуге үміткердің заңды өкілінің нотариалды куәландырылған келісімі (18 жасқа толмаған адамдар үшін).</w:t>
      </w:r>
    </w:p>
    <w:bookmarkEnd w:id="21"/>
    <w:p>
      <w:pPr>
        <w:spacing w:after="0"/>
        <w:ind w:left="0"/>
        <w:jc w:val="both"/>
      </w:pPr>
      <w:r>
        <w:rPr>
          <w:rFonts w:ascii="Times New Roman"/>
          <w:b w:val="false"/>
          <w:i w:val="false"/>
          <w:color w:val="000000"/>
          <w:sz w:val="28"/>
        </w:rPr>
        <w:t xml:space="preserve">
      ТжКОБ ұйымы осы Қағидалардың 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қаражат есебінен қаржыландырылатын академиялық ұтқырлық бойынша білім алушылар үшін конкурс өткізу кезінде конкурс қорытындысы бойынша шешім қабылдайды.</w:t>
      </w:r>
    </w:p>
    <w:bookmarkStart w:name="z31" w:id="22"/>
    <w:p>
      <w:pPr>
        <w:spacing w:after="0"/>
        <w:ind w:left="0"/>
        <w:jc w:val="both"/>
      </w:pPr>
      <w:r>
        <w:rPr>
          <w:rFonts w:ascii="Times New Roman"/>
          <w:b w:val="false"/>
          <w:i w:val="false"/>
          <w:color w:val="000000"/>
          <w:sz w:val="28"/>
        </w:rPr>
        <w:t>
      7. ТжКОБ ұйымдарында академиялық ұтқырлық бойынша ел ішінде оқуға үміткерлерді іріктеуді жүзеге асыратын комиссия (бұдан әрі – Комиссия) құрылады. Комиссия құрамы ТжКОБ ұйымы басшысының бұйрығымен бекітіледі.</w:t>
      </w:r>
    </w:p>
    <w:bookmarkEnd w:id="22"/>
    <w:p>
      <w:pPr>
        <w:spacing w:after="0"/>
        <w:ind w:left="0"/>
        <w:jc w:val="both"/>
      </w:pPr>
      <w:r>
        <w:rPr>
          <w:rFonts w:ascii="Times New Roman"/>
          <w:b w:val="false"/>
          <w:i w:val="false"/>
          <w:color w:val="000000"/>
          <w:sz w:val="28"/>
        </w:rPr>
        <w:t>
      Комиссия шешімінің негізінде хаттама жасалады және білім алушыларды академиялық ұтқырлық бойынша оқуға жіберу туралы ТжКОБ ұйымның бұйрығы шығарылады.</w:t>
      </w:r>
    </w:p>
    <w:bookmarkStart w:name="z32" w:id="23"/>
    <w:p>
      <w:pPr>
        <w:spacing w:after="0"/>
        <w:ind w:left="0"/>
        <w:jc w:val="both"/>
      </w:pPr>
      <w:r>
        <w:rPr>
          <w:rFonts w:ascii="Times New Roman"/>
          <w:b w:val="false"/>
          <w:i w:val="false"/>
          <w:color w:val="000000"/>
          <w:sz w:val="28"/>
        </w:rPr>
        <w:t xml:space="preserve">
      8. Академиялық ұтқырлыққа қатысуға үміткерлерді конкурстық іріктеудің негізгі өлшемшарттары: </w:t>
      </w:r>
    </w:p>
    <w:bookmarkEnd w:id="23"/>
    <w:p>
      <w:pPr>
        <w:spacing w:after="0"/>
        <w:ind w:left="0"/>
        <w:jc w:val="both"/>
      </w:pPr>
      <w:r>
        <w:rPr>
          <w:rFonts w:ascii="Times New Roman"/>
          <w:b w:val="false"/>
          <w:i w:val="false"/>
          <w:color w:val="000000"/>
          <w:sz w:val="28"/>
        </w:rPr>
        <w:t>
      білім алушының тиісті мамандық/біліктілік бойынша кемінде екі академиялық кезеңді аяқтауы;</w:t>
      </w:r>
    </w:p>
    <w:p>
      <w:pPr>
        <w:spacing w:after="0"/>
        <w:ind w:left="0"/>
        <w:jc w:val="both"/>
      </w:pPr>
      <w:r>
        <w:rPr>
          <w:rFonts w:ascii="Times New Roman"/>
          <w:b w:val="false"/>
          <w:i w:val="false"/>
          <w:color w:val="000000"/>
          <w:sz w:val="28"/>
        </w:rPr>
        <w:t xml:space="preserve">
      білім алушының үлгерімінің орташа балы (GPA) кемінде 2,5 баллды құрауы; </w:t>
      </w:r>
    </w:p>
    <w:p>
      <w:pPr>
        <w:spacing w:after="0"/>
        <w:ind w:left="0"/>
        <w:jc w:val="both"/>
      </w:pPr>
      <w:r>
        <w:rPr>
          <w:rFonts w:ascii="Times New Roman"/>
          <w:b w:val="false"/>
          <w:i w:val="false"/>
          <w:color w:val="000000"/>
          <w:sz w:val="28"/>
        </w:rPr>
        <w:t>
      кем дегенде 16 жасқа толуы.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Академиялық ұтқырлық бойынша білім алушының оқуын растайтын қорытынды құжат транскрипт болып табылады. Транскриптке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оқыту бағдарламасы туралы мәліметтер енгізіледі.</w:t>
      </w:r>
    </w:p>
    <w:bookmarkStart w:name="z34" w:id="24"/>
    <w:p>
      <w:pPr>
        <w:spacing w:after="0"/>
        <w:ind w:left="0"/>
        <w:jc w:val="both"/>
      </w:pPr>
      <w:r>
        <w:rPr>
          <w:rFonts w:ascii="Times New Roman"/>
          <w:b w:val="false"/>
          <w:i w:val="false"/>
          <w:color w:val="000000"/>
          <w:sz w:val="28"/>
        </w:rPr>
        <w:t>
      10. Академиялық ұтқырлық шеңберінде білім алушылардың толық көлемде игерген және транскриптпен расталған оқыту нәтижелерін ТжКОБ ұйымымен міндетті түрде қайта есептелінеді.</w:t>
      </w:r>
    </w:p>
    <w:bookmarkEnd w:id="24"/>
    <w:bookmarkStart w:name="z35" w:id="25"/>
    <w:p>
      <w:pPr>
        <w:spacing w:after="0"/>
        <w:ind w:left="0"/>
        <w:jc w:val="both"/>
      </w:pPr>
      <w:r>
        <w:rPr>
          <w:rFonts w:ascii="Times New Roman"/>
          <w:b w:val="false"/>
          <w:i w:val="false"/>
          <w:color w:val="000000"/>
          <w:sz w:val="28"/>
        </w:rPr>
        <w:t>
      11. Білім алушы академиялық ұтқырлық шеңберінде білім беру бағдарламасы бойынша бітіру курсында оқыған кезде жеке оқу жоспарының барлық талаптарын орындаған және оның оқу нәтижелері мойындалған жағдайда ТжКОБ жіберуші ұйымында қорытынды аттестаттаудан өтеді.</w:t>
      </w:r>
    </w:p>
    <w:bookmarkEnd w:id="25"/>
    <w:bookmarkStart w:name="z36" w:id="26"/>
    <w:p>
      <w:pPr>
        <w:spacing w:after="0"/>
        <w:ind w:left="0"/>
        <w:jc w:val="left"/>
      </w:pPr>
      <w:r>
        <w:rPr>
          <w:rFonts w:ascii="Times New Roman"/>
          <w:b/>
          <w:i w:val="false"/>
          <w:color w:val="000000"/>
        </w:rPr>
        <w:t xml:space="preserve"> 3-тарау. Шетелде техникалық және кәсіптік, орта білімнен кейінгі білім беру ұйымдарында білім алушылардың академиялық ұтқырлығын ұйымдастыру</w:t>
      </w:r>
    </w:p>
    <w:bookmarkEnd w:id="26"/>
    <w:bookmarkStart w:name="z37" w:id="27"/>
    <w:p>
      <w:pPr>
        <w:spacing w:after="0"/>
        <w:ind w:left="0"/>
        <w:jc w:val="both"/>
      </w:pPr>
      <w:r>
        <w:rPr>
          <w:rFonts w:ascii="Times New Roman"/>
          <w:b w:val="false"/>
          <w:i w:val="false"/>
          <w:color w:val="000000"/>
          <w:sz w:val="28"/>
        </w:rPr>
        <w:t>
      12. Академиялық ұтқырлықты қамтамасыз ету үшін білім алушылар шетелдік ТжКОБ ұйымдарында жекелеген пәндерді/модульдерді зерделейді.</w:t>
      </w:r>
    </w:p>
    <w:bookmarkEnd w:id="27"/>
    <w:bookmarkStart w:name="z38" w:id="28"/>
    <w:p>
      <w:pPr>
        <w:spacing w:after="0"/>
        <w:ind w:left="0"/>
        <w:jc w:val="both"/>
      </w:pPr>
      <w:r>
        <w:rPr>
          <w:rFonts w:ascii="Times New Roman"/>
          <w:b w:val="false"/>
          <w:i w:val="false"/>
          <w:color w:val="000000"/>
          <w:sz w:val="28"/>
        </w:rPr>
        <w:t>
      13. Шетелде академиялық ұтқырлық бойынша оқуға жіберу Қазақстан Республикасының және шет елдердің үкіметтері немесе ведомстволары арасында жасалған шарттар мен келісімдер шеңберінде ТжКОБ ұйымдары арасында жасалған шарттар/келісімдер негізінде жүзеге асырылады.</w:t>
      </w:r>
    </w:p>
    <w:bookmarkEnd w:id="28"/>
    <w:bookmarkStart w:name="z39" w:id="29"/>
    <w:p>
      <w:pPr>
        <w:spacing w:after="0"/>
        <w:ind w:left="0"/>
        <w:jc w:val="both"/>
      </w:pPr>
      <w:r>
        <w:rPr>
          <w:rFonts w:ascii="Times New Roman"/>
          <w:b w:val="false"/>
          <w:i w:val="false"/>
          <w:color w:val="000000"/>
          <w:sz w:val="28"/>
        </w:rPr>
        <w:t>
      14. Білім алушыларды академиялық ұтқырлық шеңберінде шетелге оқуға жіберу:</w:t>
      </w:r>
    </w:p>
    <w:bookmarkEnd w:id="29"/>
    <w:bookmarkStart w:name="z40" w:id="30"/>
    <w:p>
      <w:pPr>
        <w:spacing w:after="0"/>
        <w:ind w:left="0"/>
        <w:jc w:val="both"/>
      </w:pPr>
      <w:r>
        <w:rPr>
          <w:rFonts w:ascii="Times New Roman"/>
          <w:b w:val="false"/>
          <w:i w:val="false"/>
          <w:color w:val="000000"/>
          <w:sz w:val="28"/>
        </w:rPr>
        <w:t>
      1) жергілікті бюджет қаражаты;</w:t>
      </w:r>
    </w:p>
    <w:bookmarkEnd w:id="30"/>
    <w:bookmarkStart w:name="z41" w:id="31"/>
    <w:p>
      <w:pPr>
        <w:spacing w:after="0"/>
        <w:ind w:left="0"/>
        <w:jc w:val="both"/>
      </w:pPr>
      <w:r>
        <w:rPr>
          <w:rFonts w:ascii="Times New Roman"/>
          <w:b w:val="false"/>
          <w:i w:val="false"/>
          <w:color w:val="000000"/>
          <w:sz w:val="28"/>
        </w:rPr>
        <w:t>
      2) ТжКОБ ұйымы ақылы қызметтерді іске асыру нәтижесінде алынғын табыстары;</w:t>
      </w:r>
    </w:p>
    <w:bookmarkEnd w:id="31"/>
    <w:bookmarkStart w:name="z42" w:id="32"/>
    <w:p>
      <w:pPr>
        <w:spacing w:after="0"/>
        <w:ind w:left="0"/>
        <w:jc w:val="both"/>
      </w:pPr>
      <w:r>
        <w:rPr>
          <w:rFonts w:ascii="Times New Roman"/>
          <w:b w:val="false"/>
          <w:i w:val="false"/>
          <w:color w:val="000000"/>
          <w:sz w:val="28"/>
        </w:rPr>
        <w:t>
      3) жұмыс берушілердің гранттары, білім беру ұйымдары құрылтайшыларының (қатысушыларының) салымдары есебінен қалыптасатын қор, қайырымдылық көмек, өтеусіз аударымдар және қайырмалдықтар;</w:t>
      </w:r>
    </w:p>
    <w:bookmarkEnd w:id="32"/>
    <w:bookmarkStart w:name="z43" w:id="33"/>
    <w:p>
      <w:pPr>
        <w:spacing w:after="0"/>
        <w:ind w:left="0"/>
        <w:jc w:val="both"/>
      </w:pPr>
      <w:r>
        <w:rPr>
          <w:rFonts w:ascii="Times New Roman"/>
          <w:b w:val="false"/>
          <w:i w:val="false"/>
          <w:color w:val="000000"/>
          <w:sz w:val="28"/>
        </w:rPr>
        <w:t>
      4) білім алушылардың жеке қаражаттары есебінен жүзеге асырылады.</w:t>
      </w:r>
    </w:p>
    <w:bookmarkEnd w:id="33"/>
    <w:bookmarkStart w:name="z44" w:id="34"/>
    <w:p>
      <w:pPr>
        <w:spacing w:after="0"/>
        <w:ind w:left="0"/>
        <w:jc w:val="both"/>
      </w:pPr>
      <w:r>
        <w:rPr>
          <w:rFonts w:ascii="Times New Roman"/>
          <w:b w:val="false"/>
          <w:i w:val="false"/>
          <w:color w:val="000000"/>
          <w:sz w:val="28"/>
        </w:rPr>
        <w:t>
      15. Шетелде академиялық ұтқырлыққа қатысу үшін білім алушыларға арналған конкурс туралы хабарландыру және құжаттар тізбесі облыстың, республикалық маңызы бар қаланың, астананың білім беруді басқару органының ресми сайтында орналастырылады. Құжаттар тізіміне мыналар кіреді:</w:t>
      </w:r>
    </w:p>
    <w:bookmarkEnd w:id="34"/>
    <w:bookmarkStart w:name="z45" w:id="35"/>
    <w:p>
      <w:pPr>
        <w:spacing w:after="0"/>
        <w:ind w:left="0"/>
        <w:jc w:val="both"/>
      </w:pPr>
      <w:r>
        <w:rPr>
          <w:rFonts w:ascii="Times New Roman"/>
          <w:b w:val="false"/>
          <w:i w:val="false"/>
          <w:color w:val="000000"/>
          <w:sz w:val="28"/>
        </w:rPr>
        <w:t>
      1) білім алушының өтініші;</w:t>
      </w:r>
    </w:p>
    <w:bookmarkEnd w:id="35"/>
    <w:bookmarkStart w:name="z46" w:id="36"/>
    <w:p>
      <w:pPr>
        <w:spacing w:after="0"/>
        <w:ind w:left="0"/>
        <w:jc w:val="both"/>
      </w:pPr>
      <w:r>
        <w:rPr>
          <w:rFonts w:ascii="Times New Roman"/>
          <w:b w:val="false"/>
          <w:i w:val="false"/>
          <w:color w:val="000000"/>
          <w:sz w:val="28"/>
        </w:rPr>
        <w:t>
      2) Қазақстан Республикасы азаматы төлқұжатының көшірмесі;</w:t>
      </w:r>
    </w:p>
    <w:bookmarkEnd w:id="36"/>
    <w:bookmarkStart w:name="z47" w:id="37"/>
    <w:p>
      <w:pPr>
        <w:spacing w:after="0"/>
        <w:ind w:left="0"/>
        <w:jc w:val="both"/>
      </w:pPr>
      <w:r>
        <w:rPr>
          <w:rFonts w:ascii="Times New Roman"/>
          <w:b w:val="false"/>
          <w:i w:val="false"/>
          <w:color w:val="000000"/>
          <w:sz w:val="28"/>
        </w:rPr>
        <w:t>
      3) ТжКОБ ұйымы мөрімен куәландырылған ағымдағы оқу үлгерімі туралы транскрипт;</w:t>
      </w:r>
    </w:p>
    <w:bookmarkEnd w:id="37"/>
    <w:bookmarkStart w:name="z48" w:id="38"/>
    <w:p>
      <w:pPr>
        <w:spacing w:after="0"/>
        <w:ind w:left="0"/>
        <w:jc w:val="both"/>
      </w:pPr>
      <w:r>
        <w:rPr>
          <w:rFonts w:ascii="Times New Roman"/>
          <w:b w:val="false"/>
          <w:i w:val="false"/>
          <w:color w:val="000000"/>
          <w:sz w:val="28"/>
        </w:rPr>
        <w:t>
      4) В2 шет тілін меңгеру деңгейін растайтын халықаралық сертификат (IELTS, TOEFL, Cambridge English, Duolingo);</w:t>
      </w:r>
    </w:p>
    <w:bookmarkEnd w:id="38"/>
    <w:bookmarkStart w:name="z49" w:id="39"/>
    <w:p>
      <w:pPr>
        <w:spacing w:after="0"/>
        <w:ind w:left="0"/>
        <w:jc w:val="both"/>
      </w:pPr>
      <w:r>
        <w:rPr>
          <w:rFonts w:ascii="Times New Roman"/>
          <w:b w:val="false"/>
          <w:i w:val="false"/>
          <w:color w:val="000000"/>
          <w:sz w:val="28"/>
        </w:rPr>
        <w:t>
      5) 072/у медициналық анықтама (шетелге шығушылар үшін).</w:t>
      </w:r>
    </w:p>
    <w:bookmarkEnd w:id="39"/>
    <w:bookmarkStart w:name="z50" w:id="40"/>
    <w:p>
      <w:pPr>
        <w:spacing w:after="0"/>
        <w:ind w:left="0"/>
        <w:jc w:val="both"/>
      </w:pPr>
      <w:r>
        <w:rPr>
          <w:rFonts w:ascii="Times New Roman"/>
          <w:b w:val="false"/>
          <w:i w:val="false"/>
          <w:color w:val="000000"/>
          <w:sz w:val="28"/>
        </w:rPr>
        <w:t>
      16. Академиялық ұтқырлық бағдарламаларына қатысуға үміткерлерді конкурстық іріктеудің негізгі өлшемшарттары:</w:t>
      </w:r>
    </w:p>
    <w:bookmarkEnd w:id="40"/>
    <w:p>
      <w:pPr>
        <w:spacing w:after="0"/>
        <w:ind w:left="0"/>
        <w:jc w:val="both"/>
      </w:pPr>
      <w:r>
        <w:rPr>
          <w:rFonts w:ascii="Times New Roman"/>
          <w:b w:val="false"/>
          <w:i w:val="false"/>
          <w:color w:val="000000"/>
          <w:sz w:val="28"/>
        </w:rPr>
        <w:t>
      тиісті мамандық бойынша кемінде екі академиялық кезеңді аяқтау;</w:t>
      </w:r>
    </w:p>
    <w:p>
      <w:pPr>
        <w:spacing w:after="0"/>
        <w:ind w:left="0"/>
        <w:jc w:val="both"/>
      </w:pPr>
      <w:r>
        <w:rPr>
          <w:rFonts w:ascii="Times New Roman"/>
          <w:b w:val="false"/>
          <w:i w:val="false"/>
          <w:color w:val="000000"/>
          <w:sz w:val="28"/>
        </w:rPr>
        <w:t>
      үлгерімнің орташа балы (GPA) кемінде 2.5 балл;</w:t>
      </w:r>
    </w:p>
    <w:p>
      <w:pPr>
        <w:spacing w:after="0"/>
        <w:ind w:left="0"/>
        <w:jc w:val="both"/>
      </w:pPr>
      <w:r>
        <w:rPr>
          <w:rFonts w:ascii="Times New Roman"/>
          <w:b w:val="false"/>
          <w:i w:val="false"/>
          <w:color w:val="000000"/>
          <w:sz w:val="28"/>
        </w:rPr>
        <w:t>
      ағылшын тілін меңгеру деңгейі кемінде B2 (IELTS, TOEFL, Cambridge English, Duolingo);</w:t>
      </w:r>
    </w:p>
    <w:p>
      <w:pPr>
        <w:spacing w:after="0"/>
        <w:ind w:left="0"/>
        <w:jc w:val="both"/>
      </w:pPr>
      <w:r>
        <w:rPr>
          <w:rFonts w:ascii="Times New Roman"/>
          <w:b w:val="false"/>
          <w:i w:val="false"/>
          <w:color w:val="000000"/>
          <w:sz w:val="28"/>
        </w:rPr>
        <w:t xml:space="preserve">
      үміткердің 18 жасқа толуы. </w:t>
      </w:r>
    </w:p>
    <w:bookmarkStart w:name="z51" w:id="41"/>
    <w:p>
      <w:pPr>
        <w:spacing w:after="0"/>
        <w:ind w:left="0"/>
        <w:jc w:val="both"/>
      </w:pPr>
      <w:r>
        <w:rPr>
          <w:rFonts w:ascii="Times New Roman"/>
          <w:b w:val="false"/>
          <w:i w:val="false"/>
          <w:color w:val="000000"/>
          <w:sz w:val="28"/>
        </w:rPr>
        <w:t>
      17. Жергілікті бюджет қаражаты есебінен академиялық ұтқырлық шеңберінде шетелде оқуға жіберуді облыстың, республикалық маңызы бар қаланың, астананың білім беруді басқару органдары жүзеге асырады.</w:t>
      </w:r>
    </w:p>
    <w:bookmarkEnd w:id="41"/>
    <w:bookmarkStart w:name="z52" w:id="42"/>
    <w:p>
      <w:pPr>
        <w:spacing w:after="0"/>
        <w:ind w:left="0"/>
        <w:jc w:val="both"/>
      </w:pPr>
      <w:r>
        <w:rPr>
          <w:rFonts w:ascii="Times New Roman"/>
          <w:b w:val="false"/>
          <w:i w:val="false"/>
          <w:color w:val="000000"/>
          <w:sz w:val="28"/>
        </w:rPr>
        <w:t>
      18. Жергілікті бюджет қаражаты есебінен академиялық ұтқырлық шеңберінде шетелде оқуға үміткерлерді және ТжКОБ бойынша орындар санын айқындауды мәслихат депутаттарын және үкіметтік емес ұйымдардың тәуелсіз сарапшыларын, сондай-ақ қоғам қайраткерлерін тарта отырып, құрамы кемінде 15 адамнан тұратын, облыстың, республикалық маңызы бар қаланың, астананың білім беруді басқару органы құрайтын академиялық ұтқырлық шеңберінде шетелде оқуға үміткерлердің санын және орындарды айқындау жөніндегі Комиссия (бұдан әрі – Комиссия) жүзеге асырады.</w:t>
      </w:r>
    </w:p>
    <w:bookmarkEnd w:id="42"/>
    <w:p>
      <w:pPr>
        <w:spacing w:after="0"/>
        <w:ind w:left="0"/>
        <w:jc w:val="both"/>
      </w:pPr>
      <w:r>
        <w:rPr>
          <w:rFonts w:ascii="Times New Roman"/>
          <w:b w:val="false"/>
          <w:i w:val="false"/>
          <w:color w:val="000000"/>
          <w:sz w:val="28"/>
        </w:rPr>
        <w:t>
      Комиссия төрағасы Комиссия мүшелері арасынан ашық дауыс беру жолымен Комиссия мүшелері жалпы санының көпшілік даусымен сайланады. Комиссияның барлық мүшелері, оның ішінде төраға да, шешім қабылдау кезінде тең дауысқа ие. Дауыстар тең болған кезде, төрағаның дауысы шешуші болады. Комиссия отырысы оған Комиссия құрамының кемінде жартысы қатысқан кезде заңды деп есептеледі.</w:t>
      </w:r>
    </w:p>
    <w:p>
      <w:pPr>
        <w:spacing w:after="0"/>
        <w:ind w:left="0"/>
        <w:jc w:val="both"/>
      </w:pPr>
      <w:r>
        <w:rPr>
          <w:rFonts w:ascii="Times New Roman"/>
          <w:b w:val="false"/>
          <w:i w:val="false"/>
          <w:color w:val="000000"/>
          <w:sz w:val="28"/>
        </w:rPr>
        <w:t>
      Комиссия жұмысын облыстың, республикалық маңызы бар қаланың, астананың білім беруді басқару органы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Академиялық ұтқырлық шеңберінде оқуға жіберу үшін үміткерлерді осы Қағидалардың 15-тармағының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қаражат есебінен іріктеу кезінде бірдей балл болған жағдайда:</w:t>
      </w:r>
    </w:p>
    <w:bookmarkStart w:name="z54" w:id="43"/>
    <w:p>
      <w:pPr>
        <w:spacing w:after="0"/>
        <w:ind w:left="0"/>
        <w:jc w:val="both"/>
      </w:pPr>
      <w:r>
        <w:rPr>
          <w:rFonts w:ascii="Times New Roman"/>
          <w:b w:val="false"/>
          <w:i w:val="false"/>
          <w:color w:val="000000"/>
          <w:sz w:val="28"/>
        </w:rPr>
        <w:t>
      1) GPA баллы жоғары үміткерлер;</w:t>
      </w:r>
    </w:p>
    <w:bookmarkEnd w:id="43"/>
    <w:bookmarkStart w:name="z55" w:id="44"/>
    <w:p>
      <w:pPr>
        <w:spacing w:after="0"/>
        <w:ind w:left="0"/>
        <w:jc w:val="both"/>
      </w:pPr>
      <w:r>
        <w:rPr>
          <w:rFonts w:ascii="Times New Roman"/>
          <w:b w:val="false"/>
          <w:i w:val="false"/>
          <w:color w:val="000000"/>
          <w:sz w:val="28"/>
        </w:rPr>
        <w:t>
      2) шет тілі бойынша жоғары балы бар үміткерлер басымдыққа ие болады.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ТжКОБ ұйымы осы Қағидалардың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қаражат есебінен қаржыландырылатын академиялық ұтқырлық бойынша білім алушылар үшін конкурс өткізу кезінде конкурс қорытындысы бойынша шешім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ТжКОБ ұйымдарында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академиялық ұтқырлық бойынша шетелде оқуға үміткерлерді айқындайтын комиссия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Академиялық ұтқырлық шеңберінде білім беру бағдарламалары бойынша оқуды растайтын қорытынды құжат қабылдаушы тараптың тіліндегі транскрипт немесе оның болу еліндегі баламасы, міндетті түрде қабылдаушы тараптың қазақ немесе орыс тілдеріне нотариалды куәландырылған аудармасымен ағылшын тіліндегі түпнұсқалық транскрипті болып табылады. Транскриптке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оқыту бағдарламасы туралы мәліметтер енгізіледі.</w:t>
      </w:r>
    </w:p>
    <w:bookmarkStart w:name="z59" w:id="45"/>
    <w:p>
      <w:pPr>
        <w:spacing w:after="0"/>
        <w:ind w:left="0"/>
        <w:jc w:val="both"/>
      </w:pPr>
      <w:r>
        <w:rPr>
          <w:rFonts w:ascii="Times New Roman"/>
          <w:b w:val="false"/>
          <w:i w:val="false"/>
          <w:color w:val="000000"/>
          <w:sz w:val="28"/>
        </w:rPr>
        <w:t>
      23. Транскриптпен расталған оқу нәтижелерін ТжКОБ ұйымы қайта есепке алады.</w:t>
      </w:r>
    </w:p>
    <w:bookmarkEnd w:id="45"/>
    <w:bookmarkStart w:name="z60" w:id="46"/>
    <w:p>
      <w:pPr>
        <w:spacing w:after="0"/>
        <w:ind w:left="0"/>
        <w:jc w:val="both"/>
      </w:pPr>
      <w:r>
        <w:rPr>
          <w:rFonts w:ascii="Times New Roman"/>
          <w:b w:val="false"/>
          <w:i w:val="false"/>
          <w:color w:val="000000"/>
          <w:sz w:val="28"/>
        </w:rPr>
        <w:t>
      24. Шетелде алынған кредиттерді Қазақстан Республикасында қабылданған кредиттерге қайта есептеу олардың санын аударым коэффициентіне бөлу жолымен жүзеге асырылады, оның мәні шетелдік жүйеде бір кредиттің толтырылуын ескере отырып айқындалады.</w:t>
      </w:r>
    </w:p>
    <w:bookmarkEnd w:id="46"/>
    <w:p>
      <w:pPr>
        <w:spacing w:after="0"/>
        <w:ind w:left="0"/>
        <w:jc w:val="both"/>
      </w:pPr>
      <w:r>
        <w:rPr>
          <w:rFonts w:ascii="Times New Roman"/>
          <w:b w:val="false"/>
          <w:i w:val="false"/>
          <w:color w:val="000000"/>
          <w:sz w:val="28"/>
        </w:rPr>
        <w:t>
      Бұл ретте кредиттер тұтас бірлікте қалыптастырылады.</w:t>
      </w:r>
    </w:p>
    <w:bookmarkStart w:name="z61" w:id="47"/>
    <w:p>
      <w:pPr>
        <w:spacing w:after="0"/>
        <w:ind w:left="0"/>
        <w:jc w:val="left"/>
      </w:pPr>
      <w:r>
        <w:rPr>
          <w:rFonts w:ascii="Times New Roman"/>
          <w:b/>
          <w:i w:val="false"/>
          <w:color w:val="000000"/>
        </w:rPr>
        <w:t xml:space="preserve"> 4-тарау. Техникалық және кәсіптік, орта білімнен кейінгі білім беру педагогтерінің академиялық ұтқырлық тәртібі</w:t>
      </w:r>
    </w:p>
    <w:bookmarkEnd w:id="47"/>
    <w:bookmarkStart w:name="z62" w:id="48"/>
    <w:p>
      <w:pPr>
        <w:spacing w:after="0"/>
        <w:ind w:left="0"/>
        <w:jc w:val="both"/>
      </w:pPr>
      <w:r>
        <w:rPr>
          <w:rFonts w:ascii="Times New Roman"/>
          <w:b w:val="false"/>
          <w:i w:val="false"/>
          <w:color w:val="000000"/>
          <w:sz w:val="28"/>
        </w:rPr>
        <w:t>
      25. Педагогтердің академиялық ұтқырлығын іске асырудағы ынтымақтастық үшін педагог, жіберуші және қабылдаушы білім беру ұйымдары арасында шарт/келісім жасалады.</w:t>
      </w:r>
    </w:p>
    <w:bookmarkEnd w:id="48"/>
    <w:bookmarkStart w:name="z63" w:id="49"/>
    <w:p>
      <w:pPr>
        <w:spacing w:after="0"/>
        <w:ind w:left="0"/>
        <w:jc w:val="both"/>
      </w:pPr>
      <w:r>
        <w:rPr>
          <w:rFonts w:ascii="Times New Roman"/>
          <w:b w:val="false"/>
          <w:i w:val="false"/>
          <w:color w:val="000000"/>
          <w:sz w:val="28"/>
        </w:rPr>
        <w:t>
      26. Педагогтердің академиялық ұтқырлығын қаржыландыру тәртібі жасалған шарт/келісім шеңберінде реттеледі.</w:t>
      </w:r>
    </w:p>
    <w:bookmarkEnd w:id="49"/>
    <w:bookmarkStart w:name="z64" w:id="50"/>
    <w:p>
      <w:pPr>
        <w:spacing w:after="0"/>
        <w:ind w:left="0"/>
        <w:jc w:val="both"/>
      </w:pPr>
      <w:r>
        <w:rPr>
          <w:rFonts w:ascii="Times New Roman"/>
          <w:b w:val="false"/>
          <w:i w:val="false"/>
          <w:color w:val="000000"/>
          <w:sz w:val="28"/>
        </w:rPr>
        <w:t>
      27. Жіберуші және қабылдаушы білім беру ұйымдары педагогтердің академиялық ұтқырлығы шеңберінде бағдарлама әзірлейді. Бағдарлама академиялық ұтқырлықтың мақсаттарын, ұзақтығын, оқу мазмұнын және басқа да маңызды аспектілерін анықтайды.</w:t>
      </w:r>
    </w:p>
    <w:bookmarkEnd w:id="50"/>
    <w:bookmarkStart w:name="z65" w:id="51"/>
    <w:p>
      <w:pPr>
        <w:spacing w:after="0"/>
        <w:ind w:left="0"/>
        <w:jc w:val="both"/>
      </w:pPr>
      <w:r>
        <w:rPr>
          <w:rFonts w:ascii="Times New Roman"/>
          <w:b w:val="false"/>
          <w:i w:val="false"/>
          <w:color w:val="000000"/>
          <w:sz w:val="28"/>
        </w:rPr>
        <w:t>
      28. Педагогтерді іріктеу өлшемшарттары жіберуші және қабылдаушы тараптар арасындағы шартқа/келісімге сәйкес айқындалады.</w:t>
      </w:r>
    </w:p>
    <w:bookmarkEnd w:id="51"/>
    <w:bookmarkStart w:name="z66" w:id="52"/>
    <w:p>
      <w:pPr>
        <w:spacing w:after="0"/>
        <w:ind w:left="0"/>
        <w:jc w:val="both"/>
      </w:pPr>
      <w:r>
        <w:rPr>
          <w:rFonts w:ascii="Times New Roman"/>
          <w:b w:val="false"/>
          <w:i w:val="false"/>
          <w:color w:val="000000"/>
          <w:sz w:val="28"/>
        </w:rPr>
        <w:t>
      29. Академиялық ұтқырлық шеңберінде бағдарламаға қатысу кезеңінде педагогтің жұмыс орны мен орташа айлық жалақысы сақталады. Тұруға, жол жүруге, тәуліктік және басқа шығындарды жабу үшін педагог:</w:t>
      </w:r>
    </w:p>
    <w:bookmarkEnd w:id="52"/>
    <w:p>
      <w:pPr>
        <w:spacing w:after="0"/>
        <w:ind w:left="0"/>
        <w:jc w:val="both"/>
      </w:pPr>
      <w:r>
        <w:rPr>
          <w:rFonts w:ascii="Times New Roman"/>
          <w:b w:val="false"/>
          <w:i w:val="false"/>
          <w:color w:val="000000"/>
          <w:sz w:val="28"/>
        </w:rPr>
        <w:t xml:space="preserve">
      ТжКОБ ұйымының бюджеттен тыс қаражатымен, </w:t>
      </w:r>
    </w:p>
    <w:p>
      <w:pPr>
        <w:spacing w:after="0"/>
        <w:ind w:left="0"/>
        <w:jc w:val="both"/>
      </w:pPr>
      <w:r>
        <w:rPr>
          <w:rFonts w:ascii="Times New Roman"/>
          <w:b w:val="false"/>
          <w:i w:val="false"/>
          <w:color w:val="000000"/>
          <w:sz w:val="28"/>
        </w:rPr>
        <w:t>
      жұмыс берушілердің немесе әлеуметтік әріптестердің гранттарымен, халықаралық қорлардың қаражаттарымен, демеушілік қаражаттарымен немесе қабылдаушы ұйымның қаражаттарымен;</w:t>
      </w:r>
    </w:p>
    <w:p>
      <w:pPr>
        <w:spacing w:after="0"/>
        <w:ind w:left="0"/>
        <w:jc w:val="both"/>
      </w:pPr>
      <w:r>
        <w:rPr>
          <w:rFonts w:ascii="Times New Roman"/>
          <w:b w:val="false"/>
          <w:i w:val="false"/>
          <w:color w:val="000000"/>
          <w:sz w:val="28"/>
        </w:rPr>
        <w:t>
      өз қаражатымен пайдалану мүмкіндігі бар.</w:t>
      </w:r>
    </w:p>
    <w:bookmarkStart w:name="z67" w:id="53"/>
    <w:p>
      <w:pPr>
        <w:spacing w:after="0"/>
        <w:ind w:left="0"/>
        <w:jc w:val="both"/>
      </w:pPr>
      <w:r>
        <w:rPr>
          <w:rFonts w:ascii="Times New Roman"/>
          <w:b w:val="false"/>
          <w:i w:val="false"/>
          <w:color w:val="000000"/>
          <w:sz w:val="28"/>
        </w:rPr>
        <w:t>
      30. ТжКОБ ұйымы педагогтерге арналған академиялық ұтқырлық бағдарламасына талдау жүргізеді. Талдау педагогтерден кері байланыс жинауды, қойылған мақсаттарға жету және бағдарламаның тиімділігі туралы мәліметтерді қамтиды. Өз білім беру ұйымына оралғаннан кейін педагог орындалған жұмыс туралы есеп береді.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"___"_____20__жыл бұйрығына </w:t>
            </w:r>
            <w:r>
              <w:br/>
            </w:r>
            <w:r>
              <w:rPr>
                <w:rFonts w:ascii="Times New Roman"/>
                <w:b w:val="false"/>
                <w:i w:val="false"/>
                <w:color w:val="000000"/>
                <w:sz w:val="20"/>
              </w:rPr>
              <w:t>1-қосымша</w:t>
            </w:r>
          </w:p>
        </w:tc>
      </w:tr>
    </w:tbl>
    <w:bookmarkStart w:name="z69" w:id="54"/>
    <w:p>
      <w:pPr>
        <w:spacing w:after="0"/>
        <w:ind w:left="0"/>
        <w:jc w:val="left"/>
      </w:pPr>
      <w:r>
        <w:rPr>
          <w:rFonts w:ascii="Times New Roman"/>
          <w:b/>
          <w:i w:val="false"/>
          <w:color w:val="000000"/>
        </w:rPr>
        <w:t xml:space="preserve"> Академиялық ұтқырлық бойынша оқуға үміткер білім алушының сауалнамасы</w:t>
      </w:r>
    </w:p>
    <w:bookmarkEnd w:id="54"/>
    <w:p>
      <w:pPr>
        <w:spacing w:after="0"/>
        <w:ind w:left="0"/>
        <w:jc w:val="left"/>
      </w:pPr>
      <w:r>
        <w:br/>
      </w:r>
    </w:p>
    <w:p>
      <w:pPr>
        <w:spacing w:after="0"/>
        <w:ind w:left="0"/>
        <w:jc w:val="both"/>
      </w:pPr>
      <w:r>
        <w:drawing>
          <wp:inline distT="0" distB="0" distL="0" distR="0">
            <wp:extent cx="1587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 біліктілігі, оқу жылы, топтың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меңгеру (тілді, меңгеру деңгейін, сертификаттың болуын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кітапшасының орташа балы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білім беру ұйымы (енгізілген оқыту бағдарламасына қатысу үшін қабылдаушы білім беру ұйымында мамандығын / біліктілігін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____________________                   күні 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Сауалнама баспа әріптерімен толтырылады. Сауалнама және барлық қоса берілген құжаттар байланыстырғышқа тігіледі. Байланыстырғыштың мұқабасында мыналар көрсетіледі: аты-жөні (бар болса), тұрақты тұрғылықты мекен-жайы, телефоны, білім беру ұйымының атауы, мамандығы/біліктілігі, курсы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"___"_____20__жыл бұйрығына </w:t>
            </w:r>
            <w:r>
              <w:br/>
            </w:r>
            <w:r>
              <w:rPr>
                <w:rFonts w:ascii="Times New Roman"/>
                <w:b w:val="false"/>
                <w:i w:val="false"/>
                <w:color w:val="000000"/>
                <w:sz w:val="20"/>
              </w:rPr>
              <w:t>2-қосымша</w:t>
            </w:r>
          </w:p>
        </w:tc>
      </w:tr>
    </w:tbl>
    <w:bookmarkStart w:name="z71" w:id="55"/>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ТРАНСКРИПТ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Туған күні мен орны …………………………………………………………..</w:t>
            </w:r>
          </w:p>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білім беру ұйымының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білім беру ұйымының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Тел:……………………………..……………e-mail:……………………….</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/модуль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модульдің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Пәнді/модульді оқу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w:t>
            </w:r>
          </w:p>
          <w:p>
            <w:pPr>
              <w:spacing w:after="20"/>
              <w:ind w:left="20"/>
              <w:jc w:val="both"/>
            </w:pPr>
            <w:r>
              <w:rPr>
                <w:rFonts w:ascii="Times New Roman"/>
                <w:b w:val="false"/>
                <w:i w:val="false"/>
                <w:color w:val="000000"/>
                <w:sz w:val="20"/>
              </w:rPr>
              <w:t>
кредиттер/берілген кредиттер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балл баламасы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Мерзімі                                           Басшы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мөрі</w:t>
      </w:r>
    </w:p>
    <w:p>
      <w:pPr>
        <w:spacing w:after="0"/>
        <w:ind w:left="0"/>
        <w:jc w:val="both"/>
      </w:pPr>
      <w:r>
        <w:rPr>
          <w:rFonts w:ascii="Times New Roman"/>
          <w:b w:val="false"/>
          <w:i w:val="false"/>
          <w:color w:val="000000"/>
          <w:sz w:val="28"/>
        </w:rPr>
        <w:t>
      * Қолтаңбасыз және ресми мөрсіз жарамсыз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