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f3963" w14:textId="a5f39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және кәсіптік, орта білімнен кейінгі білім беру ұйымдарында білім алушылар мен педагогтердің академиялық ұтқырлығын ұйымдастыру қағидаларын бекіту туралы</w:t>
      </w:r>
    </w:p>
    <w:p>
      <w:pPr>
        <w:spacing w:after="0"/>
        <w:ind w:left="0"/>
        <w:jc w:val="both"/>
      </w:pPr>
      <w:r>
        <w:rPr>
          <w:rFonts w:ascii="Times New Roman"/>
          <w:b w:val="false"/>
          <w:i w:val="false"/>
          <w:color w:val="000000"/>
          <w:sz w:val="28"/>
        </w:rPr>
        <w:t>Қазақстан Республикасы Оқу-ағарту министрінің 2025 жылғы 31 наурыздағы № 58 бұйрығы. Қазақстан Республикасының Әділет министрлігінде 2025 жылғы 31 наурызда № 35894 болып тіркелді.</w:t>
      </w:r>
    </w:p>
    <w:p>
      <w:pPr>
        <w:spacing w:after="0"/>
        <w:ind w:left="0"/>
        <w:jc w:val="both"/>
      </w:pPr>
      <w:bookmarkStart w:name="z1" w:id="0"/>
      <w:r>
        <w:rPr>
          <w:rFonts w:ascii="Times New Roman"/>
          <w:b w:val="false"/>
          <w:i w:val="false"/>
          <w:color w:val="000000"/>
          <w:sz w:val="28"/>
        </w:rPr>
        <w:t xml:space="preserve">
      "Білім туралы" Қазақстан Республикасы Заңының </w:t>
      </w:r>
      <w:r>
        <w:rPr>
          <w:rFonts w:ascii="Times New Roman"/>
          <w:b w:val="false"/>
          <w:i w:val="false"/>
          <w:color w:val="000000"/>
          <w:sz w:val="28"/>
        </w:rPr>
        <w:t>5-бабының</w:t>
      </w:r>
      <w:r>
        <w:rPr>
          <w:rFonts w:ascii="Times New Roman"/>
          <w:b w:val="false"/>
          <w:i w:val="false"/>
          <w:color w:val="000000"/>
          <w:sz w:val="28"/>
        </w:rPr>
        <w:t xml:space="preserve"> 50)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техникалық және кәсіптік, орта білімнен кейінгі білім беру ұйымдарында білім алушылар мен педагогтердің академиялық ұтқырлығын ұйымдастыру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Оқу-ағарту министрлігінің Техникалық және кәсіптік білім департаменті Қазақстан Республикасының заңнамасында белгіленген тәртiппен: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Республикасының Әдiлет министрлiгiнде мемлекеттiк тiркелуін;</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Оқу-ағарту министрлігінің ресми интернет-ресурсына орналастыруды;</w:t>
      </w:r>
    </w:p>
    <w:bookmarkEnd w:id="4"/>
    <w:bookmarkStart w:name="z6" w:id="5"/>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Оқу-ағарту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Оқу-ағарту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Оқу-ағарту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Бейсембаев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Қорғаныс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Мәдениет және ақпарат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Туризм және спорт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w:t>
            </w:r>
            <w:r>
              <w:br/>
            </w:r>
            <w:r>
              <w:rPr>
                <w:rFonts w:ascii="Times New Roman"/>
                <w:b w:val="false"/>
                <w:i w:val="false"/>
                <w:color w:val="000000"/>
                <w:sz w:val="20"/>
              </w:rPr>
              <w:t>2025 жылғы 31 наурыздағы</w:t>
            </w:r>
            <w:r>
              <w:br/>
            </w:r>
            <w:r>
              <w:rPr>
                <w:rFonts w:ascii="Times New Roman"/>
                <w:b w:val="false"/>
                <w:i w:val="false"/>
                <w:color w:val="000000"/>
                <w:sz w:val="20"/>
              </w:rPr>
              <w:t>№ 58 бұйрығына</w:t>
            </w:r>
            <w:r>
              <w:br/>
            </w:r>
            <w:r>
              <w:rPr>
                <w:rFonts w:ascii="Times New Roman"/>
                <w:b w:val="false"/>
                <w:i w:val="false"/>
                <w:color w:val="000000"/>
                <w:sz w:val="20"/>
              </w:rPr>
              <w:t>қосымша</w:t>
            </w:r>
          </w:p>
        </w:tc>
      </w:tr>
    </w:tbl>
    <w:bookmarkStart w:name="z10" w:id="8"/>
    <w:p>
      <w:pPr>
        <w:spacing w:after="0"/>
        <w:ind w:left="0"/>
        <w:jc w:val="left"/>
      </w:pPr>
      <w:r>
        <w:rPr>
          <w:rFonts w:ascii="Times New Roman"/>
          <w:b/>
          <w:i w:val="false"/>
          <w:color w:val="000000"/>
        </w:rPr>
        <w:t xml:space="preserve"> Техникалық және кәсіптік, орта білімнен кейінгі білім беру ұйымдарында білім алушылар мен педагогтердің академиялық ұтқырлығын ұйымдастыру қағидалары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Техникалық және кәсіптік, орта білімнен кейінгі білім беру ұйымдарында білім алушылар мен педагогтердің академиялық ұтқырлығын ұйымдастыру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"Білім туралы" Қазақстан Республикасы Заңының </w:t>
      </w:r>
      <w:r>
        <w:rPr>
          <w:rFonts w:ascii="Times New Roman"/>
          <w:b w:val="false"/>
          <w:i w:val="false"/>
          <w:color w:val="000000"/>
          <w:sz w:val="28"/>
        </w:rPr>
        <w:t>5-бабының</w:t>
      </w:r>
      <w:r>
        <w:rPr>
          <w:rFonts w:ascii="Times New Roman"/>
          <w:b w:val="false"/>
          <w:i w:val="false"/>
          <w:color w:val="000000"/>
          <w:sz w:val="28"/>
        </w:rPr>
        <w:t xml:space="preserve"> 50) тармақшасына сәйкес әзірленді және техникалық және кәсіптік, орта білімнен кейінгі білім беру ұйымдарының (бұдан әрі – ТжКОБ) білім алушылары мен педагогтерінің академиялық ұтқырлығын ұйымдастыру тәртібін айқындайды.</w:t>
      </w:r>
    </w:p>
    <w:bookmarkEnd w:id="10"/>
    <w:bookmarkStart w:name="z13" w:id="11"/>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мынадай ұғымдар пайдаланылады:</w:t>
      </w:r>
    </w:p>
    <w:bookmarkEnd w:id="11"/>
    <w:bookmarkStart w:name="z14" w:id="12"/>
    <w:p>
      <w:pPr>
        <w:spacing w:after="0"/>
        <w:ind w:left="0"/>
        <w:jc w:val="both"/>
      </w:pPr>
      <w:r>
        <w:rPr>
          <w:rFonts w:ascii="Times New Roman"/>
          <w:b w:val="false"/>
          <w:i w:val="false"/>
          <w:color w:val="000000"/>
          <w:sz w:val="28"/>
        </w:rPr>
        <w:t>
      1) академиялық ұтқырлық – білім алушыларды немесе педагогтерді оқыту, тағылымдамадан өту үшін белгілі бір академиялық кезеңге (семестрге немесе оқу жылына) өзінің техникалық және кәсіптік, орта білімнен кейінгі білім беру ұйымында немесе оқуды жалғастыру үшін басқа техникалық және кәсіптік, орта білімнен кейінгі білім беру ұйымында академиялық кредиттер түрінде меңгерген оқыту нәтижелерін (модульдерін), оқу бағдарламаларын, пәндерін міндетті түрде қайта есепке ала отырып, басқа техникалық және кәсіптік, орта білімнен кейінгі білім беру ұйымына (ел ішінде немесе шет елге) ауыстыру;</w:t>
      </w:r>
    </w:p>
    <w:bookmarkEnd w:id="12"/>
    <w:bookmarkStart w:name="z15" w:id="13"/>
    <w:p>
      <w:pPr>
        <w:spacing w:after="0"/>
        <w:ind w:left="0"/>
        <w:jc w:val="both"/>
      </w:pPr>
      <w:r>
        <w:rPr>
          <w:rFonts w:ascii="Times New Roman"/>
          <w:b w:val="false"/>
          <w:i w:val="false"/>
          <w:color w:val="000000"/>
          <w:sz w:val="28"/>
        </w:rPr>
        <w:t>
      2) кредиттік ұтқырлық – білім алушылардың немесе педагогтердің басқа оқу орындарына бір академиялық кезеңнен аспайтын шектеулі мерзімге ауысуын көздейтін академиялық ұтқырлық түрі;</w:t>
      </w:r>
    </w:p>
    <w:bookmarkEnd w:id="13"/>
    <w:bookmarkStart w:name="z16" w:id="14"/>
    <w:p>
      <w:pPr>
        <w:spacing w:after="0"/>
        <w:ind w:left="0"/>
        <w:jc w:val="both"/>
      </w:pPr>
      <w:r>
        <w:rPr>
          <w:rFonts w:ascii="Times New Roman"/>
          <w:b w:val="false"/>
          <w:i w:val="false"/>
          <w:color w:val="000000"/>
          <w:sz w:val="28"/>
        </w:rPr>
        <w:t>
      3) үлгерімнің орташа балы (Grade Point Average - GPA) (Грейд Пойнт Эверейдж) – таңдап алған бағдарлама бойынша белгілі бір кезең аралығында білім алушының қол жеткізген оқу жетістіктері деңгейінің орташа өлшемді бағасы (оқу жұмысының барлық түрлері бойынша қорытынды баға балдарының сандық баламасының кредит туындылары сомасының аталған оқу кезеңіндегі жұмыс түрлеріне берілген кредиттердің жалпы санына қатынасы).</w:t>
      </w:r>
    </w:p>
    <w:bookmarkEnd w:id="14"/>
    <w:bookmarkStart w:name="z17" w:id="15"/>
    <w:p>
      <w:pPr>
        <w:spacing w:after="0"/>
        <w:ind w:left="0"/>
        <w:jc w:val="left"/>
      </w:pPr>
      <w:r>
        <w:rPr>
          <w:rFonts w:ascii="Times New Roman"/>
          <w:b/>
          <w:i w:val="false"/>
          <w:color w:val="000000"/>
        </w:rPr>
        <w:t xml:space="preserve"> 2-тарау. Ел ішінде техникалық және кәсіптік, орта білімнен кейінгі білім беру ұйымдарында білім алушылардың академиялық ұтқырлығын ұйымдастыру</w:t>
      </w:r>
    </w:p>
    <w:bookmarkEnd w:id="15"/>
    <w:bookmarkStart w:name="z18" w:id="16"/>
    <w:p>
      <w:pPr>
        <w:spacing w:after="0"/>
        <w:ind w:left="0"/>
        <w:jc w:val="both"/>
      </w:pPr>
      <w:r>
        <w:rPr>
          <w:rFonts w:ascii="Times New Roman"/>
          <w:b w:val="false"/>
          <w:i w:val="false"/>
          <w:color w:val="000000"/>
          <w:sz w:val="28"/>
        </w:rPr>
        <w:t>
      3. Академиялық ұтқырлықты қамтамасыз ету үшін білім алушылар басқа ТжКОБ ұйымдарында ел ішінде жекелеген пәндерді/модульдерді зерделейді.</w:t>
      </w:r>
    </w:p>
    <w:bookmarkEnd w:id="16"/>
    <w:bookmarkStart w:name="z19" w:id="17"/>
    <w:p>
      <w:pPr>
        <w:spacing w:after="0"/>
        <w:ind w:left="0"/>
        <w:jc w:val="both"/>
      </w:pPr>
      <w:r>
        <w:rPr>
          <w:rFonts w:ascii="Times New Roman"/>
          <w:b w:val="false"/>
          <w:i w:val="false"/>
          <w:color w:val="000000"/>
          <w:sz w:val="28"/>
        </w:rPr>
        <w:t>
      4. Ел ішінде академиялық ұтқырлық бағдарламалары бойынша оқуға жіберу ТжКОБ ұйымдары арасында жасалған шарттар/келісімдер негізінде жүзеге асырылады.</w:t>
      </w:r>
    </w:p>
    <w:bookmarkEnd w:id="17"/>
    <w:bookmarkStart w:name="z20" w:id="18"/>
    <w:p>
      <w:pPr>
        <w:spacing w:after="0"/>
        <w:ind w:left="0"/>
        <w:jc w:val="both"/>
      </w:pPr>
      <w:r>
        <w:rPr>
          <w:rFonts w:ascii="Times New Roman"/>
          <w:b w:val="false"/>
          <w:i w:val="false"/>
          <w:color w:val="000000"/>
          <w:sz w:val="28"/>
        </w:rPr>
        <w:t>
      5. Білім алушыларды академиялық ұтқырлық бағдарламалары бойынша оқуға жіберу:</w:t>
      </w:r>
    </w:p>
    <w:bookmarkEnd w:id="18"/>
    <w:bookmarkStart w:name="z21" w:id="19"/>
    <w:p>
      <w:pPr>
        <w:spacing w:after="0"/>
        <w:ind w:left="0"/>
        <w:jc w:val="both"/>
      </w:pPr>
      <w:r>
        <w:rPr>
          <w:rFonts w:ascii="Times New Roman"/>
          <w:b w:val="false"/>
          <w:i w:val="false"/>
          <w:color w:val="000000"/>
          <w:sz w:val="28"/>
        </w:rPr>
        <w:t>
      1) жергілікті бюджет қаражаты;</w:t>
      </w:r>
    </w:p>
    <w:bookmarkEnd w:id="19"/>
    <w:bookmarkStart w:name="z22" w:id="20"/>
    <w:p>
      <w:pPr>
        <w:spacing w:after="0"/>
        <w:ind w:left="0"/>
        <w:jc w:val="both"/>
      </w:pPr>
      <w:r>
        <w:rPr>
          <w:rFonts w:ascii="Times New Roman"/>
          <w:b w:val="false"/>
          <w:i w:val="false"/>
          <w:color w:val="000000"/>
          <w:sz w:val="28"/>
        </w:rPr>
        <w:t>
      2) ТжКОБ ұйымы ақылы қызметтерді көрсетуден алған кірістер;</w:t>
      </w:r>
    </w:p>
    <w:bookmarkEnd w:id="20"/>
    <w:bookmarkStart w:name="z23" w:id="21"/>
    <w:p>
      <w:pPr>
        <w:spacing w:after="0"/>
        <w:ind w:left="0"/>
        <w:jc w:val="both"/>
      </w:pPr>
      <w:r>
        <w:rPr>
          <w:rFonts w:ascii="Times New Roman"/>
          <w:b w:val="false"/>
          <w:i w:val="false"/>
          <w:color w:val="000000"/>
          <w:sz w:val="28"/>
        </w:rPr>
        <w:t>
      3) жұмыс берушілердің гранттары, білім беру ұйымдары құрылтайшыларының (қатысушыларының) салымдары есебінен қалыптасатын қор, қайырымдылық көмек, өтеусіз аударымдар және қайырмалдықтар;</w:t>
      </w:r>
    </w:p>
    <w:bookmarkEnd w:id="21"/>
    <w:bookmarkStart w:name="z24" w:id="22"/>
    <w:p>
      <w:pPr>
        <w:spacing w:after="0"/>
        <w:ind w:left="0"/>
        <w:jc w:val="both"/>
      </w:pPr>
      <w:r>
        <w:rPr>
          <w:rFonts w:ascii="Times New Roman"/>
          <w:b w:val="false"/>
          <w:i w:val="false"/>
          <w:color w:val="000000"/>
          <w:sz w:val="28"/>
        </w:rPr>
        <w:t>
      4) білім алушылардың жеке қаражаты арқылы жүзеге асырылады.</w:t>
      </w:r>
    </w:p>
    <w:bookmarkEnd w:id="22"/>
    <w:bookmarkStart w:name="z25" w:id="23"/>
    <w:p>
      <w:pPr>
        <w:spacing w:after="0"/>
        <w:ind w:left="0"/>
        <w:jc w:val="both"/>
      </w:pPr>
      <w:r>
        <w:rPr>
          <w:rFonts w:ascii="Times New Roman"/>
          <w:b w:val="false"/>
          <w:i w:val="false"/>
          <w:color w:val="000000"/>
          <w:sz w:val="28"/>
        </w:rPr>
        <w:t>
      6. Ел ішіндегі академиялық ұтқырлыққа қатысу үшін білім алушыларға арналған конкурс туралы хабарландыру және құжаттар тізбесі ТжКОБ ұйымының ресми сайтында орналастырылады. Құжаттар тізіміне мыналар кіреді:</w:t>
      </w:r>
    </w:p>
    <w:bookmarkEnd w:id="23"/>
    <w:bookmarkStart w:name="z26" w:id="24"/>
    <w:p>
      <w:pPr>
        <w:spacing w:after="0"/>
        <w:ind w:left="0"/>
        <w:jc w:val="both"/>
      </w:pPr>
      <w:r>
        <w:rPr>
          <w:rFonts w:ascii="Times New Roman"/>
          <w:b w:val="false"/>
          <w:i w:val="false"/>
          <w:color w:val="000000"/>
          <w:sz w:val="28"/>
        </w:rPr>
        <w:t>
      1) өтініш (өтініштерді қабылдау академиялық кезең басталғанға дейін үш айдан кешіктірілмей жылына екі рет жүзеге асырылады);</w:t>
      </w:r>
    </w:p>
    <w:bookmarkEnd w:id="24"/>
    <w:bookmarkStart w:name="z27" w:id="25"/>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академиялық ұтқырлық бойынша оқуға үміткер білім алушының толтырылған сауалнамасы;</w:t>
      </w:r>
    </w:p>
    <w:bookmarkEnd w:id="25"/>
    <w:bookmarkStart w:name="z28" w:id="26"/>
    <w:p>
      <w:pPr>
        <w:spacing w:after="0"/>
        <w:ind w:left="0"/>
        <w:jc w:val="both"/>
      </w:pPr>
      <w:r>
        <w:rPr>
          <w:rFonts w:ascii="Times New Roman"/>
          <w:b w:val="false"/>
          <w:i w:val="false"/>
          <w:color w:val="000000"/>
          <w:sz w:val="28"/>
        </w:rPr>
        <w:t>
      3) жеке куәліктің және/немесе паспорттың көшірмесі;</w:t>
      </w:r>
    </w:p>
    <w:bookmarkEnd w:id="26"/>
    <w:bookmarkStart w:name="z29" w:id="27"/>
    <w:p>
      <w:pPr>
        <w:spacing w:after="0"/>
        <w:ind w:left="0"/>
        <w:jc w:val="both"/>
      </w:pPr>
      <w:r>
        <w:rPr>
          <w:rFonts w:ascii="Times New Roman"/>
          <w:b w:val="false"/>
          <w:i w:val="false"/>
          <w:color w:val="000000"/>
          <w:sz w:val="28"/>
        </w:rPr>
        <w:t xml:space="preserve">
      4)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транскрипт; </w:t>
      </w:r>
    </w:p>
    <w:bookmarkEnd w:id="27"/>
    <w:bookmarkStart w:name="z30" w:id="28"/>
    <w:p>
      <w:pPr>
        <w:spacing w:after="0"/>
        <w:ind w:left="0"/>
        <w:jc w:val="both"/>
      </w:pPr>
      <w:r>
        <w:rPr>
          <w:rFonts w:ascii="Times New Roman"/>
          <w:b w:val="false"/>
          <w:i w:val="false"/>
          <w:color w:val="000000"/>
          <w:sz w:val="28"/>
        </w:rPr>
        <w:t>
      5) оқуға жіберуге үміткердің заңды өкілінің нотариалды куәландырылған келісімі (18 жасқа толмаған адамдар үшін).</w:t>
      </w:r>
    </w:p>
    <w:bookmarkEnd w:id="28"/>
    <w:p>
      <w:pPr>
        <w:spacing w:after="0"/>
        <w:ind w:left="0"/>
        <w:jc w:val="both"/>
      </w:pPr>
      <w:r>
        <w:rPr>
          <w:rFonts w:ascii="Times New Roman"/>
          <w:b w:val="false"/>
          <w:i w:val="false"/>
          <w:color w:val="000000"/>
          <w:sz w:val="28"/>
        </w:rPr>
        <w:t xml:space="preserve">
      ТжКОБ ұйымы осы Қағидалардың 5-тармағының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қаражат есебінен қаржыландырылатын академиялық ұтқырлық бойынша білім алушылар үшін конкурс өткізу кезінде конкурс қорытындысы бойынша шешім қабылдайды.</w:t>
      </w:r>
    </w:p>
    <w:bookmarkStart w:name="z31" w:id="29"/>
    <w:p>
      <w:pPr>
        <w:spacing w:after="0"/>
        <w:ind w:left="0"/>
        <w:jc w:val="both"/>
      </w:pPr>
      <w:r>
        <w:rPr>
          <w:rFonts w:ascii="Times New Roman"/>
          <w:b w:val="false"/>
          <w:i w:val="false"/>
          <w:color w:val="000000"/>
          <w:sz w:val="28"/>
        </w:rPr>
        <w:t>
      7. ТжКОБ ұйымдарында академиялық ұтқырлық бойынша ел ішінде оқуға үміткерлерді іріктеуді жүзеге асыратын комиссия (бұдан әрі – Комиссия) құрылады. Комиссия құрамы ТжКОБ ұйымы басшысының бұйрығымен бекітіледі.</w:t>
      </w:r>
    </w:p>
    <w:bookmarkEnd w:id="29"/>
    <w:p>
      <w:pPr>
        <w:spacing w:after="0"/>
        <w:ind w:left="0"/>
        <w:jc w:val="both"/>
      </w:pPr>
      <w:r>
        <w:rPr>
          <w:rFonts w:ascii="Times New Roman"/>
          <w:b w:val="false"/>
          <w:i w:val="false"/>
          <w:color w:val="000000"/>
          <w:sz w:val="28"/>
        </w:rPr>
        <w:t>
      Комиссия шешімінің негізінде хаттама жасалады және білім алушыларды академиялық ұтқырлық бойынша оқуға жіберу туралы ТжКОБ ұйымның бұйрығы шығарылады.</w:t>
      </w:r>
    </w:p>
    <w:bookmarkStart w:name="z32" w:id="30"/>
    <w:p>
      <w:pPr>
        <w:spacing w:after="0"/>
        <w:ind w:left="0"/>
        <w:jc w:val="both"/>
      </w:pPr>
      <w:r>
        <w:rPr>
          <w:rFonts w:ascii="Times New Roman"/>
          <w:b w:val="false"/>
          <w:i w:val="false"/>
          <w:color w:val="000000"/>
          <w:sz w:val="28"/>
        </w:rPr>
        <w:t xml:space="preserve">
      8. Академиялық ұтқырлыққа қатысуға үміткерлерді конкурстық іріктеудің негізгі өлшемшарттары: </w:t>
      </w:r>
    </w:p>
    <w:bookmarkEnd w:id="30"/>
    <w:p>
      <w:pPr>
        <w:spacing w:after="0"/>
        <w:ind w:left="0"/>
        <w:jc w:val="both"/>
      </w:pPr>
      <w:r>
        <w:rPr>
          <w:rFonts w:ascii="Times New Roman"/>
          <w:b w:val="false"/>
          <w:i w:val="false"/>
          <w:color w:val="000000"/>
          <w:sz w:val="28"/>
        </w:rPr>
        <w:t>
      білім алушының тиісті мамандық/біліктілік бойынша кемінде екі академиялық кезеңді аяқтауы;</w:t>
      </w:r>
    </w:p>
    <w:p>
      <w:pPr>
        <w:spacing w:after="0"/>
        <w:ind w:left="0"/>
        <w:jc w:val="both"/>
      </w:pPr>
      <w:r>
        <w:rPr>
          <w:rFonts w:ascii="Times New Roman"/>
          <w:b w:val="false"/>
          <w:i w:val="false"/>
          <w:color w:val="000000"/>
          <w:sz w:val="28"/>
        </w:rPr>
        <w:t xml:space="preserve">
      білім алушының үлгерімінің орташа балы (GPA) кемінде 2,5 баллды құрауы; </w:t>
      </w:r>
    </w:p>
    <w:p>
      <w:pPr>
        <w:spacing w:after="0"/>
        <w:ind w:left="0"/>
        <w:jc w:val="both"/>
      </w:pPr>
      <w:r>
        <w:rPr>
          <w:rFonts w:ascii="Times New Roman"/>
          <w:b w:val="false"/>
          <w:i w:val="false"/>
          <w:color w:val="000000"/>
          <w:sz w:val="28"/>
        </w:rPr>
        <w:t>
      кем дегенде 16 жасқа толуы.</w:t>
      </w:r>
    </w:p>
    <w:bookmarkStart w:name="z33" w:id="31"/>
    <w:p>
      <w:pPr>
        <w:spacing w:after="0"/>
        <w:ind w:left="0"/>
        <w:jc w:val="both"/>
      </w:pPr>
      <w:r>
        <w:rPr>
          <w:rFonts w:ascii="Times New Roman"/>
          <w:b w:val="false"/>
          <w:i w:val="false"/>
          <w:color w:val="000000"/>
          <w:sz w:val="28"/>
        </w:rPr>
        <w:t xml:space="preserve">
      9. Академиялық ұтқырлық бойынша білім алушының оқуын растайтын қорытынды құжат транскрипт болып табылады. Транскриптке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оқыту бағдарламасы туралы мәліметтер енгізіледі.</w:t>
      </w:r>
    </w:p>
    <w:bookmarkEnd w:id="31"/>
    <w:bookmarkStart w:name="z34" w:id="32"/>
    <w:p>
      <w:pPr>
        <w:spacing w:after="0"/>
        <w:ind w:left="0"/>
        <w:jc w:val="both"/>
      </w:pPr>
      <w:r>
        <w:rPr>
          <w:rFonts w:ascii="Times New Roman"/>
          <w:b w:val="false"/>
          <w:i w:val="false"/>
          <w:color w:val="000000"/>
          <w:sz w:val="28"/>
        </w:rPr>
        <w:t>
      10. Академиялық ұтқырлық шеңберінде білім алушылардың толық көлемде игерген және транскриптпен расталған оқыту нәтижелерін ТжКОБ ұйымымен міндетті түрде қайта есептелінеді.</w:t>
      </w:r>
    </w:p>
    <w:bookmarkEnd w:id="32"/>
    <w:bookmarkStart w:name="z35" w:id="33"/>
    <w:p>
      <w:pPr>
        <w:spacing w:after="0"/>
        <w:ind w:left="0"/>
        <w:jc w:val="both"/>
      </w:pPr>
      <w:r>
        <w:rPr>
          <w:rFonts w:ascii="Times New Roman"/>
          <w:b w:val="false"/>
          <w:i w:val="false"/>
          <w:color w:val="000000"/>
          <w:sz w:val="28"/>
        </w:rPr>
        <w:t>
      11. Білім алушы академиялық ұтқырлық шеңберінде білім беру бағдарламасы бойынша бітіру курсында оқыған кезде жеке оқу жоспарының барлық талаптарын орындаған және оның оқу нәтижелері мойындалған жағдайда ТжКОБ жіберуші ұйымында қорытынды аттестаттаудан өтеді.</w:t>
      </w:r>
    </w:p>
    <w:bookmarkEnd w:id="33"/>
    <w:bookmarkStart w:name="z36" w:id="34"/>
    <w:p>
      <w:pPr>
        <w:spacing w:after="0"/>
        <w:ind w:left="0"/>
        <w:jc w:val="left"/>
      </w:pPr>
      <w:r>
        <w:rPr>
          <w:rFonts w:ascii="Times New Roman"/>
          <w:b/>
          <w:i w:val="false"/>
          <w:color w:val="000000"/>
        </w:rPr>
        <w:t xml:space="preserve"> 3-тарау. Шетелде техникалық және кәсіптік, орта білімнен кейінгі білім беру ұйымдарында білім алушылардың академиялық ұтқырлығын ұйымдастыру</w:t>
      </w:r>
    </w:p>
    <w:bookmarkEnd w:id="34"/>
    <w:bookmarkStart w:name="z37" w:id="35"/>
    <w:p>
      <w:pPr>
        <w:spacing w:after="0"/>
        <w:ind w:left="0"/>
        <w:jc w:val="both"/>
      </w:pPr>
      <w:r>
        <w:rPr>
          <w:rFonts w:ascii="Times New Roman"/>
          <w:b w:val="false"/>
          <w:i w:val="false"/>
          <w:color w:val="000000"/>
          <w:sz w:val="28"/>
        </w:rPr>
        <w:t>
      12. Академиялық ұтқырлықты қамтамасыз ету үшін білім алушылар шетелдік ТжКОБ ұйымдарында жекелеген пәндерді/модульдерді зерделейді.</w:t>
      </w:r>
    </w:p>
    <w:bookmarkEnd w:id="35"/>
    <w:bookmarkStart w:name="z38" w:id="36"/>
    <w:p>
      <w:pPr>
        <w:spacing w:after="0"/>
        <w:ind w:left="0"/>
        <w:jc w:val="both"/>
      </w:pPr>
      <w:r>
        <w:rPr>
          <w:rFonts w:ascii="Times New Roman"/>
          <w:b w:val="false"/>
          <w:i w:val="false"/>
          <w:color w:val="000000"/>
          <w:sz w:val="28"/>
        </w:rPr>
        <w:t>
      13. Шетелде академиялық ұтқырлық бойынша оқуға жіберу Қазақстан Республикасының және шет елдердің үкіметтері немесе ведомстволары арасында жасалған шарттар мен келісімдер шеңберінде ТжКОБ ұйымдары арасында жасалған шарттар/келісімдер негізінде жүзеге асырылады.</w:t>
      </w:r>
    </w:p>
    <w:bookmarkEnd w:id="36"/>
    <w:bookmarkStart w:name="z39" w:id="37"/>
    <w:p>
      <w:pPr>
        <w:spacing w:after="0"/>
        <w:ind w:left="0"/>
        <w:jc w:val="both"/>
      </w:pPr>
      <w:r>
        <w:rPr>
          <w:rFonts w:ascii="Times New Roman"/>
          <w:b w:val="false"/>
          <w:i w:val="false"/>
          <w:color w:val="000000"/>
          <w:sz w:val="28"/>
        </w:rPr>
        <w:t>
      14. Білім алушыларды академиялық ұтқырлық шеңберінде шетелге оқуға жіберу:</w:t>
      </w:r>
    </w:p>
    <w:bookmarkEnd w:id="37"/>
    <w:bookmarkStart w:name="z40" w:id="38"/>
    <w:p>
      <w:pPr>
        <w:spacing w:after="0"/>
        <w:ind w:left="0"/>
        <w:jc w:val="both"/>
      </w:pPr>
      <w:r>
        <w:rPr>
          <w:rFonts w:ascii="Times New Roman"/>
          <w:b w:val="false"/>
          <w:i w:val="false"/>
          <w:color w:val="000000"/>
          <w:sz w:val="28"/>
        </w:rPr>
        <w:t>
      1) жергілікті бюджет қаражаты;</w:t>
      </w:r>
    </w:p>
    <w:bookmarkEnd w:id="38"/>
    <w:bookmarkStart w:name="z41" w:id="39"/>
    <w:p>
      <w:pPr>
        <w:spacing w:after="0"/>
        <w:ind w:left="0"/>
        <w:jc w:val="both"/>
      </w:pPr>
      <w:r>
        <w:rPr>
          <w:rFonts w:ascii="Times New Roman"/>
          <w:b w:val="false"/>
          <w:i w:val="false"/>
          <w:color w:val="000000"/>
          <w:sz w:val="28"/>
        </w:rPr>
        <w:t>
      2) ТжКОБ ұйымы ақылы қызметтерді іске асыру нәтижесінде алынғын табыстары;</w:t>
      </w:r>
    </w:p>
    <w:bookmarkEnd w:id="39"/>
    <w:bookmarkStart w:name="z42" w:id="40"/>
    <w:p>
      <w:pPr>
        <w:spacing w:after="0"/>
        <w:ind w:left="0"/>
        <w:jc w:val="both"/>
      </w:pPr>
      <w:r>
        <w:rPr>
          <w:rFonts w:ascii="Times New Roman"/>
          <w:b w:val="false"/>
          <w:i w:val="false"/>
          <w:color w:val="000000"/>
          <w:sz w:val="28"/>
        </w:rPr>
        <w:t>
      3) жұмыс берушілердің гранттары, білім беру ұйымдары құрылтайшыларының (қатысушыларының) салымдары есебінен қалыптасатын қор, қайырымдылық көмек, өтеусіз аударымдар және қайырмалдықтар;</w:t>
      </w:r>
    </w:p>
    <w:bookmarkEnd w:id="40"/>
    <w:bookmarkStart w:name="z43" w:id="41"/>
    <w:p>
      <w:pPr>
        <w:spacing w:after="0"/>
        <w:ind w:left="0"/>
        <w:jc w:val="both"/>
      </w:pPr>
      <w:r>
        <w:rPr>
          <w:rFonts w:ascii="Times New Roman"/>
          <w:b w:val="false"/>
          <w:i w:val="false"/>
          <w:color w:val="000000"/>
          <w:sz w:val="28"/>
        </w:rPr>
        <w:t>
      4) білім алушылардың жеке қаражаттары есебінен жүзеге асырылады.</w:t>
      </w:r>
    </w:p>
    <w:bookmarkEnd w:id="41"/>
    <w:bookmarkStart w:name="z44" w:id="42"/>
    <w:p>
      <w:pPr>
        <w:spacing w:after="0"/>
        <w:ind w:left="0"/>
        <w:jc w:val="both"/>
      </w:pPr>
      <w:r>
        <w:rPr>
          <w:rFonts w:ascii="Times New Roman"/>
          <w:b w:val="false"/>
          <w:i w:val="false"/>
          <w:color w:val="000000"/>
          <w:sz w:val="28"/>
        </w:rPr>
        <w:t>
      15. Шетелде академиялық ұтқырлыққа қатысу үшін білім алушыларға арналған конкурс туралы хабарландыру және құжаттар тізбесі облыстың, республикалық маңызы бар қаланың, астананың білім беруді басқару органының ресми сайтында орналастырылады. Құжаттар тізіміне мыналар кіреді:</w:t>
      </w:r>
    </w:p>
    <w:bookmarkEnd w:id="42"/>
    <w:bookmarkStart w:name="z45" w:id="43"/>
    <w:p>
      <w:pPr>
        <w:spacing w:after="0"/>
        <w:ind w:left="0"/>
        <w:jc w:val="both"/>
      </w:pPr>
      <w:r>
        <w:rPr>
          <w:rFonts w:ascii="Times New Roman"/>
          <w:b w:val="false"/>
          <w:i w:val="false"/>
          <w:color w:val="000000"/>
          <w:sz w:val="28"/>
        </w:rPr>
        <w:t>
      1) білім алушының өтініші;</w:t>
      </w:r>
    </w:p>
    <w:bookmarkEnd w:id="43"/>
    <w:bookmarkStart w:name="z46" w:id="44"/>
    <w:p>
      <w:pPr>
        <w:spacing w:after="0"/>
        <w:ind w:left="0"/>
        <w:jc w:val="both"/>
      </w:pPr>
      <w:r>
        <w:rPr>
          <w:rFonts w:ascii="Times New Roman"/>
          <w:b w:val="false"/>
          <w:i w:val="false"/>
          <w:color w:val="000000"/>
          <w:sz w:val="28"/>
        </w:rPr>
        <w:t>
      2) Қазақстан Республикасы азаматы төлқұжатының көшірмесі;</w:t>
      </w:r>
    </w:p>
    <w:bookmarkEnd w:id="44"/>
    <w:bookmarkStart w:name="z47" w:id="45"/>
    <w:p>
      <w:pPr>
        <w:spacing w:after="0"/>
        <w:ind w:left="0"/>
        <w:jc w:val="both"/>
      </w:pPr>
      <w:r>
        <w:rPr>
          <w:rFonts w:ascii="Times New Roman"/>
          <w:b w:val="false"/>
          <w:i w:val="false"/>
          <w:color w:val="000000"/>
          <w:sz w:val="28"/>
        </w:rPr>
        <w:t>
      3) ТжКОБ ұйымы мөрімен куәландырылған ағымдағы оқу үлгерімі туралы транскрипт;</w:t>
      </w:r>
    </w:p>
    <w:bookmarkEnd w:id="45"/>
    <w:bookmarkStart w:name="z48" w:id="46"/>
    <w:p>
      <w:pPr>
        <w:spacing w:after="0"/>
        <w:ind w:left="0"/>
        <w:jc w:val="both"/>
      </w:pPr>
      <w:r>
        <w:rPr>
          <w:rFonts w:ascii="Times New Roman"/>
          <w:b w:val="false"/>
          <w:i w:val="false"/>
          <w:color w:val="000000"/>
          <w:sz w:val="28"/>
        </w:rPr>
        <w:t>
      4) В2 шет тілін меңгеру деңгейін растайтын халықаралық сертификат (IELTS, TOEFL, Cambridge English, Duolingo);</w:t>
      </w:r>
    </w:p>
    <w:bookmarkEnd w:id="46"/>
    <w:bookmarkStart w:name="z49" w:id="47"/>
    <w:p>
      <w:pPr>
        <w:spacing w:after="0"/>
        <w:ind w:left="0"/>
        <w:jc w:val="both"/>
      </w:pPr>
      <w:r>
        <w:rPr>
          <w:rFonts w:ascii="Times New Roman"/>
          <w:b w:val="false"/>
          <w:i w:val="false"/>
          <w:color w:val="000000"/>
          <w:sz w:val="28"/>
        </w:rPr>
        <w:t>
      5) 072/у медициналық анықтама (шетелге шығушылар үшін).</w:t>
      </w:r>
    </w:p>
    <w:bookmarkEnd w:id="47"/>
    <w:bookmarkStart w:name="z50" w:id="48"/>
    <w:p>
      <w:pPr>
        <w:spacing w:after="0"/>
        <w:ind w:left="0"/>
        <w:jc w:val="both"/>
      </w:pPr>
      <w:r>
        <w:rPr>
          <w:rFonts w:ascii="Times New Roman"/>
          <w:b w:val="false"/>
          <w:i w:val="false"/>
          <w:color w:val="000000"/>
          <w:sz w:val="28"/>
        </w:rPr>
        <w:t>
      16. Академиялық ұтқырлық бағдарламаларына қатысуға үміткерлерді конкурстық іріктеудің негізгі өлшемшарттары:</w:t>
      </w:r>
    </w:p>
    <w:bookmarkEnd w:id="48"/>
    <w:p>
      <w:pPr>
        <w:spacing w:after="0"/>
        <w:ind w:left="0"/>
        <w:jc w:val="both"/>
      </w:pPr>
      <w:r>
        <w:rPr>
          <w:rFonts w:ascii="Times New Roman"/>
          <w:b w:val="false"/>
          <w:i w:val="false"/>
          <w:color w:val="000000"/>
          <w:sz w:val="28"/>
        </w:rPr>
        <w:t>
      тиісті мамандық бойынша кемінде екі академиялық кезеңді аяқтау;</w:t>
      </w:r>
    </w:p>
    <w:p>
      <w:pPr>
        <w:spacing w:after="0"/>
        <w:ind w:left="0"/>
        <w:jc w:val="both"/>
      </w:pPr>
      <w:r>
        <w:rPr>
          <w:rFonts w:ascii="Times New Roman"/>
          <w:b w:val="false"/>
          <w:i w:val="false"/>
          <w:color w:val="000000"/>
          <w:sz w:val="28"/>
        </w:rPr>
        <w:t>
      үлгерімнің орташа балы (GPA) кемінде 2.5 балл;</w:t>
      </w:r>
    </w:p>
    <w:p>
      <w:pPr>
        <w:spacing w:after="0"/>
        <w:ind w:left="0"/>
        <w:jc w:val="both"/>
      </w:pPr>
      <w:r>
        <w:rPr>
          <w:rFonts w:ascii="Times New Roman"/>
          <w:b w:val="false"/>
          <w:i w:val="false"/>
          <w:color w:val="000000"/>
          <w:sz w:val="28"/>
        </w:rPr>
        <w:t>
      ағылшын тілін меңгеру деңгейі кемінде B2 (IELTS, TOEFL, Cambridge English, Duolingo);</w:t>
      </w:r>
    </w:p>
    <w:p>
      <w:pPr>
        <w:spacing w:after="0"/>
        <w:ind w:left="0"/>
        <w:jc w:val="both"/>
      </w:pPr>
      <w:r>
        <w:rPr>
          <w:rFonts w:ascii="Times New Roman"/>
          <w:b w:val="false"/>
          <w:i w:val="false"/>
          <w:color w:val="000000"/>
          <w:sz w:val="28"/>
        </w:rPr>
        <w:t xml:space="preserve">
      үміткердің 18 жасқа толуы. </w:t>
      </w:r>
    </w:p>
    <w:bookmarkStart w:name="z51" w:id="49"/>
    <w:p>
      <w:pPr>
        <w:spacing w:after="0"/>
        <w:ind w:left="0"/>
        <w:jc w:val="both"/>
      </w:pPr>
      <w:r>
        <w:rPr>
          <w:rFonts w:ascii="Times New Roman"/>
          <w:b w:val="false"/>
          <w:i w:val="false"/>
          <w:color w:val="000000"/>
          <w:sz w:val="28"/>
        </w:rPr>
        <w:t>
      17. Жергілікті бюджет қаражаты есебінен академиялық ұтқырлық шеңберінде шетелде оқуға жіберуді облыстың, республикалық маңызы бар қаланың, астананың білім беруді басқару органдары жүзеге асырады.</w:t>
      </w:r>
    </w:p>
    <w:bookmarkEnd w:id="49"/>
    <w:bookmarkStart w:name="z52" w:id="50"/>
    <w:p>
      <w:pPr>
        <w:spacing w:after="0"/>
        <w:ind w:left="0"/>
        <w:jc w:val="both"/>
      </w:pPr>
      <w:r>
        <w:rPr>
          <w:rFonts w:ascii="Times New Roman"/>
          <w:b w:val="false"/>
          <w:i w:val="false"/>
          <w:color w:val="000000"/>
          <w:sz w:val="28"/>
        </w:rPr>
        <w:t>
      18. Жергілікті бюджет қаражаты есебінен академиялық ұтқырлық шеңберінде шетелде оқуға үміткерлерді және ТжКОБ бойынша орындар санын айқындауды мәслихат депутаттарын және үкіметтік емес ұйымдардың тәуелсіз сарапшыларын, сондай-ақ қоғам қайраткерлерін тарта отырып, құрамы кемінде 15 адамнан тұратын, облыстың, республикалық маңызы бар қаланың, астананың білім беруді басқару органы құрайтын академиялық ұтқырлық шеңберінде шетелде оқуға үміткерлердің санын және орындарды айқындау жөніндегі Комиссия (бұдан әрі – Комиссия) жүзеге асырады.</w:t>
      </w:r>
    </w:p>
    <w:bookmarkEnd w:id="50"/>
    <w:p>
      <w:pPr>
        <w:spacing w:after="0"/>
        <w:ind w:left="0"/>
        <w:jc w:val="both"/>
      </w:pPr>
      <w:r>
        <w:rPr>
          <w:rFonts w:ascii="Times New Roman"/>
          <w:b w:val="false"/>
          <w:i w:val="false"/>
          <w:color w:val="000000"/>
          <w:sz w:val="28"/>
        </w:rPr>
        <w:t>
      Комиссия төрағасы Комиссия мүшелері арасынан ашық дауыс беру жолымен Комиссия мүшелері жалпы санының көпшілік даусымен сайланады. Комиссияның барлық мүшелері, оның ішінде төраға да, шешім қабылдау кезінде тең дауысқа ие. Дауыстар тең болған кезде, төрағаның дауысы шешуші болады. Комиссия отырысы оған Комиссия құрамының кемінде жартысы қатысқан кезде заңды деп есептеледі.</w:t>
      </w:r>
    </w:p>
    <w:p>
      <w:pPr>
        <w:spacing w:after="0"/>
        <w:ind w:left="0"/>
        <w:jc w:val="both"/>
      </w:pPr>
      <w:r>
        <w:rPr>
          <w:rFonts w:ascii="Times New Roman"/>
          <w:b w:val="false"/>
          <w:i w:val="false"/>
          <w:color w:val="000000"/>
          <w:sz w:val="28"/>
        </w:rPr>
        <w:t>
      Комиссия жұмысын облыстың, республикалық маңызы бар қаланың, астананың білім беруді басқару органы ұйымдастырады.</w:t>
      </w:r>
    </w:p>
    <w:bookmarkStart w:name="z53" w:id="51"/>
    <w:p>
      <w:pPr>
        <w:spacing w:after="0"/>
        <w:ind w:left="0"/>
        <w:jc w:val="both"/>
      </w:pPr>
      <w:r>
        <w:rPr>
          <w:rFonts w:ascii="Times New Roman"/>
          <w:b w:val="false"/>
          <w:i w:val="false"/>
          <w:color w:val="000000"/>
          <w:sz w:val="28"/>
        </w:rPr>
        <w:t xml:space="preserve">
      19. Академиялық ұтқырлық шеңберінде оқуға жіберу үшін үміткерлерді осы Қағидалардың 15-тармағының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қаражат есебінен іріктеу кезінде бірдей балл болған жағдайда:</w:t>
      </w:r>
    </w:p>
    <w:bookmarkEnd w:id="51"/>
    <w:bookmarkStart w:name="z54" w:id="52"/>
    <w:p>
      <w:pPr>
        <w:spacing w:after="0"/>
        <w:ind w:left="0"/>
        <w:jc w:val="both"/>
      </w:pPr>
      <w:r>
        <w:rPr>
          <w:rFonts w:ascii="Times New Roman"/>
          <w:b w:val="false"/>
          <w:i w:val="false"/>
          <w:color w:val="000000"/>
          <w:sz w:val="28"/>
        </w:rPr>
        <w:t>
      1) GPA баллы жоғары үміткерлер;</w:t>
      </w:r>
    </w:p>
    <w:bookmarkEnd w:id="52"/>
    <w:bookmarkStart w:name="z55" w:id="53"/>
    <w:p>
      <w:pPr>
        <w:spacing w:after="0"/>
        <w:ind w:left="0"/>
        <w:jc w:val="both"/>
      </w:pPr>
      <w:r>
        <w:rPr>
          <w:rFonts w:ascii="Times New Roman"/>
          <w:b w:val="false"/>
          <w:i w:val="false"/>
          <w:color w:val="000000"/>
          <w:sz w:val="28"/>
        </w:rPr>
        <w:t>
      2) шет тілі бойынша жоғары балы бар үміткерлер басымдыққа ие болады.</w:t>
      </w:r>
    </w:p>
    <w:bookmarkEnd w:id="53"/>
    <w:bookmarkStart w:name="z56" w:id="54"/>
    <w:p>
      <w:pPr>
        <w:spacing w:after="0"/>
        <w:ind w:left="0"/>
        <w:jc w:val="both"/>
      </w:pPr>
      <w:r>
        <w:rPr>
          <w:rFonts w:ascii="Times New Roman"/>
          <w:b w:val="false"/>
          <w:i w:val="false"/>
          <w:color w:val="000000"/>
          <w:sz w:val="28"/>
        </w:rPr>
        <w:t xml:space="preserve">
      20. ТжКОБ ұйымы осы Қағидалардың 15-тармағының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қаражат есебінен қаржыландырылатын академиялық ұтқырлық бойынша білім алушылар үшін конкурс өткізу кезінде конкурс қорытындысы бойынша шешім қабылдайды. </w:t>
      </w:r>
    </w:p>
    <w:bookmarkEnd w:id="54"/>
    <w:bookmarkStart w:name="z57" w:id="55"/>
    <w:p>
      <w:pPr>
        <w:spacing w:after="0"/>
        <w:ind w:left="0"/>
        <w:jc w:val="both"/>
      </w:pPr>
      <w:r>
        <w:rPr>
          <w:rFonts w:ascii="Times New Roman"/>
          <w:b w:val="false"/>
          <w:i w:val="false"/>
          <w:color w:val="000000"/>
          <w:sz w:val="28"/>
        </w:rPr>
        <w:t xml:space="preserve">
      21. ТжКОБ ұйымдарында осы Қағидалардың </w:t>
      </w:r>
      <w:r>
        <w:rPr>
          <w:rFonts w:ascii="Times New Roman"/>
          <w:b w:val="false"/>
          <w:i w:val="false"/>
          <w:color w:val="000000"/>
          <w:sz w:val="28"/>
        </w:rPr>
        <w:t>7-тармағына</w:t>
      </w:r>
      <w:r>
        <w:rPr>
          <w:rFonts w:ascii="Times New Roman"/>
          <w:b w:val="false"/>
          <w:i w:val="false"/>
          <w:color w:val="000000"/>
          <w:sz w:val="28"/>
        </w:rPr>
        <w:t xml:space="preserve"> сәйкес академиялық ұтқырлық бойынша шетелде оқуға үміткерлерді айқындайтын комиссия құрылады.</w:t>
      </w:r>
    </w:p>
    <w:bookmarkEnd w:id="55"/>
    <w:bookmarkStart w:name="z58" w:id="56"/>
    <w:p>
      <w:pPr>
        <w:spacing w:after="0"/>
        <w:ind w:left="0"/>
        <w:jc w:val="both"/>
      </w:pPr>
      <w:r>
        <w:rPr>
          <w:rFonts w:ascii="Times New Roman"/>
          <w:b w:val="false"/>
          <w:i w:val="false"/>
          <w:color w:val="000000"/>
          <w:sz w:val="28"/>
        </w:rPr>
        <w:t xml:space="preserve">
      22. Академиялық ұтқырлық шеңберінде білім беру бағдарламалары бойынша оқуды растайтын қорытынды құжат қабылдаушы тараптың тіліндегі транскрипт немесе оның болу еліндегі баламасы, міндетті түрде қабылдаушы тараптың қазақ немесе орыс тілдеріне нотариалды куәландырылған аудармасымен ағылшын тіліндегі түпнұсқалық транскрипті болып табылады. Транскриптке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оқыту бағдарламасы туралы мәліметтер енгізіледі.</w:t>
      </w:r>
    </w:p>
    <w:bookmarkEnd w:id="56"/>
    <w:bookmarkStart w:name="z59" w:id="57"/>
    <w:p>
      <w:pPr>
        <w:spacing w:after="0"/>
        <w:ind w:left="0"/>
        <w:jc w:val="both"/>
      </w:pPr>
      <w:r>
        <w:rPr>
          <w:rFonts w:ascii="Times New Roman"/>
          <w:b w:val="false"/>
          <w:i w:val="false"/>
          <w:color w:val="000000"/>
          <w:sz w:val="28"/>
        </w:rPr>
        <w:t>
      23. Транскриптпен расталған оқу нәтижелерін ТжКОБ ұйымы қайта есепке алады.</w:t>
      </w:r>
    </w:p>
    <w:bookmarkEnd w:id="57"/>
    <w:bookmarkStart w:name="z60" w:id="58"/>
    <w:p>
      <w:pPr>
        <w:spacing w:after="0"/>
        <w:ind w:left="0"/>
        <w:jc w:val="both"/>
      </w:pPr>
      <w:r>
        <w:rPr>
          <w:rFonts w:ascii="Times New Roman"/>
          <w:b w:val="false"/>
          <w:i w:val="false"/>
          <w:color w:val="000000"/>
          <w:sz w:val="28"/>
        </w:rPr>
        <w:t>
      24. Шетелде алынған кредиттерді Қазақстан Республикасында қабылданған кредиттерге қайта есептеу олардың санын аударым коэффициентіне бөлу жолымен жүзеге асырылады, оның мәні шетелдік жүйеде бір кредиттің толтырылуын ескере отырып айқындалады.</w:t>
      </w:r>
    </w:p>
    <w:bookmarkEnd w:id="58"/>
    <w:p>
      <w:pPr>
        <w:spacing w:after="0"/>
        <w:ind w:left="0"/>
        <w:jc w:val="both"/>
      </w:pPr>
      <w:r>
        <w:rPr>
          <w:rFonts w:ascii="Times New Roman"/>
          <w:b w:val="false"/>
          <w:i w:val="false"/>
          <w:color w:val="000000"/>
          <w:sz w:val="28"/>
        </w:rPr>
        <w:t>
      Бұл ретте кредиттер тұтас бірлікте қалыптастырылады.</w:t>
      </w:r>
    </w:p>
    <w:bookmarkStart w:name="z61" w:id="59"/>
    <w:p>
      <w:pPr>
        <w:spacing w:after="0"/>
        <w:ind w:left="0"/>
        <w:jc w:val="left"/>
      </w:pPr>
      <w:r>
        <w:rPr>
          <w:rFonts w:ascii="Times New Roman"/>
          <w:b/>
          <w:i w:val="false"/>
          <w:color w:val="000000"/>
        </w:rPr>
        <w:t xml:space="preserve"> 4-тарау. Техникалық және кәсіптік, орта білімнен кейінгі білім беру педагогтерінің академиялық ұтқырлық тәртібі</w:t>
      </w:r>
    </w:p>
    <w:bookmarkEnd w:id="59"/>
    <w:bookmarkStart w:name="z62" w:id="60"/>
    <w:p>
      <w:pPr>
        <w:spacing w:after="0"/>
        <w:ind w:left="0"/>
        <w:jc w:val="both"/>
      </w:pPr>
      <w:r>
        <w:rPr>
          <w:rFonts w:ascii="Times New Roman"/>
          <w:b w:val="false"/>
          <w:i w:val="false"/>
          <w:color w:val="000000"/>
          <w:sz w:val="28"/>
        </w:rPr>
        <w:t>
      25. Педагогтердің академиялық ұтқырлығын іске асырудағы ынтымақтастық үшін педагог, жіберуші және қабылдаушы білім беру ұйымдары арасында шарт/келісім жасалады.</w:t>
      </w:r>
    </w:p>
    <w:bookmarkEnd w:id="60"/>
    <w:bookmarkStart w:name="z63" w:id="61"/>
    <w:p>
      <w:pPr>
        <w:spacing w:after="0"/>
        <w:ind w:left="0"/>
        <w:jc w:val="both"/>
      </w:pPr>
      <w:r>
        <w:rPr>
          <w:rFonts w:ascii="Times New Roman"/>
          <w:b w:val="false"/>
          <w:i w:val="false"/>
          <w:color w:val="000000"/>
          <w:sz w:val="28"/>
        </w:rPr>
        <w:t>
      26. Педагогтердің академиялық ұтқырлығын қаржыландыру тәртібі жасалған шарт/келісім шеңберінде реттеледі.</w:t>
      </w:r>
    </w:p>
    <w:bookmarkEnd w:id="61"/>
    <w:bookmarkStart w:name="z64" w:id="62"/>
    <w:p>
      <w:pPr>
        <w:spacing w:after="0"/>
        <w:ind w:left="0"/>
        <w:jc w:val="both"/>
      </w:pPr>
      <w:r>
        <w:rPr>
          <w:rFonts w:ascii="Times New Roman"/>
          <w:b w:val="false"/>
          <w:i w:val="false"/>
          <w:color w:val="000000"/>
          <w:sz w:val="28"/>
        </w:rPr>
        <w:t>
      27. Жіберуші және қабылдаушы білім беру ұйымдары педагогтердің академиялық ұтқырлығы шеңберінде бағдарлама әзірлейді. Бағдарлама академиялық ұтқырлықтың мақсаттарын, ұзақтығын, оқу мазмұнын және басқа да маңызды аспектілерін анықтайды.</w:t>
      </w:r>
    </w:p>
    <w:bookmarkEnd w:id="62"/>
    <w:bookmarkStart w:name="z65" w:id="63"/>
    <w:p>
      <w:pPr>
        <w:spacing w:after="0"/>
        <w:ind w:left="0"/>
        <w:jc w:val="both"/>
      </w:pPr>
      <w:r>
        <w:rPr>
          <w:rFonts w:ascii="Times New Roman"/>
          <w:b w:val="false"/>
          <w:i w:val="false"/>
          <w:color w:val="000000"/>
          <w:sz w:val="28"/>
        </w:rPr>
        <w:t>
      28. Педагогтерді іріктеу өлшемшарттары жіберуші және қабылдаушы тараптар арасындағы шартқа/келісімге сәйкес айқындалады.</w:t>
      </w:r>
    </w:p>
    <w:bookmarkEnd w:id="63"/>
    <w:bookmarkStart w:name="z66" w:id="64"/>
    <w:p>
      <w:pPr>
        <w:spacing w:after="0"/>
        <w:ind w:left="0"/>
        <w:jc w:val="both"/>
      </w:pPr>
      <w:r>
        <w:rPr>
          <w:rFonts w:ascii="Times New Roman"/>
          <w:b w:val="false"/>
          <w:i w:val="false"/>
          <w:color w:val="000000"/>
          <w:sz w:val="28"/>
        </w:rPr>
        <w:t>
      29. Академиялық ұтқырлық шеңберінде бағдарламаға қатысу кезеңінде педагогтің жұмыс орны мен орташа айлық жалақысы сақталады. Тұруға, жол жүруге, тәуліктік және басқа шығындарды жабу үшін педагог:</w:t>
      </w:r>
    </w:p>
    <w:bookmarkEnd w:id="64"/>
    <w:p>
      <w:pPr>
        <w:spacing w:after="0"/>
        <w:ind w:left="0"/>
        <w:jc w:val="both"/>
      </w:pPr>
      <w:r>
        <w:rPr>
          <w:rFonts w:ascii="Times New Roman"/>
          <w:b w:val="false"/>
          <w:i w:val="false"/>
          <w:color w:val="000000"/>
          <w:sz w:val="28"/>
        </w:rPr>
        <w:t xml:space="preserve">
      ТжКОБ ұйымының бюджеттен тыс қаражатымен, </w:t>
      </w:r>
    </w:p>
    <w:p>
      <w:pPr>
        <w:spacing w:after="0"/>
        <w:ind w:left="0"/>
        <w:jc w:val="both"/>
      </w:pPr>
      <w:r>
        <w:rPr>
          <w:rFonts w:ascii="Times New Roman"/>
          <w:b w:val="false"/>
          <w:i w:val="false"/>
          <w:color w:val="000000"/>
          <w:sz w:val="28"/>
        </w:rPr>
        <w:t>
      жұмыс берушілердің немесе әлеуметтік әріптестердің гранттарымен, халықаралық қорлардың қаражаттарымен, демеушілік қаражаттарымен немесе қабылдаушы ұйымның қаражаттарымен;</w:t>
      </w:r>
    </w:p>
    <w:p>
      <w:pPr>
        <w:spacing w:after="0"/>
        <w:ind w:left="0"/>
        <w:jc w:val="both"/>
      </w:pPr>
      <w:r>
        <w:rPr>
          <w:rFonts w:ascii="Times New Roman"/>
          <w:b w:val="false"/>
          <w:i w:val="false"/>
          <w:color w:val="000000"/>
          <w:sz w:val="28"/>
        </w:rPr>
        <w:t>
      өз қаражатымен пайдалану мүмкіндігі бар.</w:t>
      </w:r>
    </w:p>
    <w:bookmarkStart w:name="z67" w:id="65"/>
    <w:p>
      <w:pPr>
        <w:spacing w:after="0"/>
        <w:ind w:left="0"/>
        <w:jc w:val="both"/>
      </w:pPr>
      <w:r>
        <w:rPr>
          <w:rFonts w:ascii="Times New Roman"/>
          <w:b w:val="false"/>
          <w:i w:val="false"/>
          <w:color w:val="000000"/>
          <w:sz w:val="28"/>
        </w:rPr>
        <w:t>
      30. ТжКОБ ұйымы педагогтерге арналған академиялық ұтқырлық бағдарламасына талдау жүргізеді. Талдау педагогтерден кері байланыс жинауды, қойылған мақсаттарға жету және бағдарламаның тиімділігі туралы мәліметтерді қамтиды. Өз білім беру ұйымына оралғаннан кейін педагог орындалған жұмыс туралы есеп береді.</w:t>
      </w:r>
    </w:p>
    <w:bookmarkEnd w:id="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Оқу-ағарту Министрінің</w:t>
            </w:r>
            <w:r>
              <w:br/>
            </w:r>
            <w:r>
              <w:rPr>
                <w:rFonts w:ascii="Times New Roman"/>
                <w:b w:val="false"/>
                <w:i w:val="false"/>
                <w:color w:val="000000"/>
                <w:sz w:val="20"/>
              </w:rPr>
              <w:t xml:space="preserve">"___"_____20__жыл бұйрығына </w:t>
            </w:r>
            <w:r>
              <w:br/>
            </w:r>
            <w:r>
              <w:rPr>
                <w:rFonts w:ascii="Times New Roman"/>
                <w:b w:val="false"/>
                <w:i w:val="false"/>
                <w:color w:val="000000"/>
                <w:sz w:val="20"/>
              </w:rPr>
              <w:t>1-қосымша</w:t>
            </w:r>
          </w:p>
        </w:tc>
      </w:tr>
    </w:tbl>
    <w:bookmarkStart w:name="z69" w:id="66"/>
    <w:p>
      <w:pPr>
        <w:spacing w:after="0"/>
        <w:ind w:left="0"/>
        <w:jc w:val="left"/>
      </w:pPr>
      <w:r>
        <w:rPr>
          <w:rFonts w:ascii="Times New Roman"/>
          <w:b/>
          <w:i w:val="false"/>
          <w:color w:val="000000"/>
        </w:rPr>
        <w:t xml:space="preserve"> Академиялық ұтқырлық бойынша оқуға үміткер білім алушының сауалнамасы</w:t>
      </w:r>
    </w:p>
    <w:bookmarkEnd w:id="66"/>
    <w:p>
      <w:pPr>
        <w:spacing w:after="0"/>
        <w:ind w:left="0"/>
        <w:jc w:val="left"/>
      </w:pPr>
      <w:r>
        <w:br/>
      </w:r>
    </w:p>
    <w:p>
      <w:pPr>
        <w:spacing w:after="0"/>
        <w:ind w:left="0"/>
        <w:jc w:val="both"/>
      </w:pPr>
      <w:r>
        <w:drawing>
          <wp:inline distT="0" distB="0" distL="0" distR="0">
            <wp:extent cx="15875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587500" cy="168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айы, жылы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 e-mail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 біліктілігі, оқу жылы, топтың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тілін меңгеру (тілді, меңгеру деңгейін, сертификаттың болуын көрсету)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кітапшасының орташа балы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ұтқырлық бағдарламасы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білім беру ұйымы (енгізілген оқыту бағдарламасына қатысу үшін қабылдаушы білім беру ұйымында мамандығын / біліктілігін көрсету)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мәліметтер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Қолы ____________________                   күні _____________________</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Сауалнама баспа әріптерімен толтырылады. Сауалнама және барлық қоса берілген құжаттар байланыстырғышқа тігіледі. Байланыстырғыштың мұқабасында мыналар көрсетіледі: аты-жөні (бар болса), тұрақты тұрғылықты мекен-жайы, телефоны, білім беру ұйымының атауы, мамандығы/біліктілігі, курсы</w:t>
      </w:r>
    </w:p>
    <w:p>
      <w:pPr>
        <w:spacing w:after="0"/>
        <w:ind w:left="0"/>
        <w:jc w:val="both"/>
      </w:pPr>
      <w:r>
        <w:rPr>
          <w:rFonts w:ascii="Times New Roman"/>
          <w:b w:val="false"/>
          <w:i w:val="false"/>
          <w:color w:val="000000"/>
          <w:sz w:val="28"/>
        </w:rPr>
        <w:t>
      Қолы ____________________                   күні 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Оқу-ағарту Министрінің</w:t>
            </w:r>
            <w:r>
              <w:br/>
            </w:r>
            <w:r>
              <w:rPr>
                <w:rFonts w:ascii="Times New Roman"/>
                <w:b w:val="false"/>
                <w:i w:val="false"/>
                <w:color w:val="000000"/>
                <w:sz w:val="20"/>
              </w:rPr>
              <w:t xml:space="preserve">"___"_____20__жыл бұйрығына </w:t>
            </w:r>
            <w:r>
              <w:br/>
            </w:r>
            <w:r>
              <w:rPr>
                <w:rFonts w:ascii="Times New Roman"/>
                <w:b w:val="false"/>
                <w:i w:val="false"/>
                <w:color w:val="000000"/>
                <w:sz w:val="20"/>
              </w:rPr>
              <w:t>2-қосымша</w:t>
            </w:r>
          </w:p>
        </w:tc>
      </w:tr>
    </w:tbl>
    <w:bookmarkStart w:name="z71" w:id="67"/>
    <w:p>
      <w:pPr>
        <w:spacing w:after="0"/>
        <w:ind w:left="0"/>
        <w:jc w:val="both"/>
      </w:pPr>
      <w:r>
        <w:rPr>
          <w:rFonts w:ascii="Times New Roman"/>
          <w:b w:val="false"/>
          <w:i w:val="false"/>
          <w:color w:val="000000"/>
          <w:sz w:val="28"/>
        </w:rPr>
        <w:t xml:space="preserve">
      </w:t>
      </w:r>
      <w:r>
        <w:rPr>
          <w:rFonts w:ascii="Times New Roman"/>
          <w:b/>
          <w:i w:val="false"/>
          <w:color w:val="000000"/>
          <w:sz w:val="28"/>
        </w:rPr>
        <w:t>ТРАНСКРИПТ</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p>
            <w:pPr>
              <w:spacing w:after="20"/>
              <w:ind w:left="20"/>
              <w:jc w:val="both"/>
            </w:pPr>
            <w:r>
              <w:rPr>
                <w:rFonts w:ascii="Times New Roman"/>
                <w:b w:val="false"/>
                <w:i w:val="false"/>
                <w:color w:val="000000"/>
                <w:sz w:val="20"/>
              </w:rPr>
              <w:t>
Туған күні мен орны …………………………………………………………..</w:t>
            </w:r>
          </w:p>
          <w:p>
            <w:pPr>
              <w:spacing w:after="20"/>
              <w:ind w:left="20"/>
              <w:jc w:val="both"/>
            </w:pPr>
            <w:r>
              <w:rPr>
                <w:rFonts w:ascii="Times New Roman"/>
                <w:b w:val="false"/>
                <w:i w:val="false"/>
                <w:color w:val="000000"/>
                <w:sz w:val="20"/>
              </w:rPr>
              <w:t>
Жынысы……………………………………..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Жіберуші білім беру ұйымының атауы...................................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Мамандық…………………………………………………………..</w:t>
            </w:r>
          </w:p>
          <w:p>
            <w:pPr>
              <w:spacing w:after="20"/>
              <w:ind w:left="20"/>
              <w:jc w:val="both"/>
            </w:pPr>
            <w:r>
              <w:rPr>
                <w:rFonts w:ascii="Times New Roman"/>
                <w:b w:val="false"/>
                <w:i w:val="false"/>
                <w:color w:val="000000"/>
                <w:sz w:val="20"/>
              </w:rPr>
              <w:t>
Біліктілік……………………………………………………….……</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Тел:……………………………..:……………e-mail:……………………….</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білім беру ұйымының атауы................................………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Мамандық…………………………………………………………..</w:t>
            </w:r>
          </w:p>
          <w:p>
            <w:pPr>
              <w:spacing w:after="20"/>
              <w:ind w:left="20"/>
              <w:jc w:val="both"/>
            </w:pPr>
            <w:r>
              <w:rPr>
                <w:rFonts w:ascii="Times New Roman"/>
                <w:b w:val="false"/>
                <w:i w:val="false"/>
                <w:color w:val="000000"/>
                <w:sz w:val="20"/>
              </w:rPr>
              <w:t>
Біліктілік……………………………………………………….……</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Тел:……………………………..……………e-mail:……………………….</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/модуль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модульдің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Пәнді/модульді оқу ұзақтығы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Игерілген</w:t>
            </w:r>
          </w:p>
          <w:p>
            <w:pPr>
              <w:spacing w:after="20"/>
              <w:ind w:left="20"/>
              <w:jc w:val="both"/>
            </w:pPr>
            <w:r>
              <w:rPr>
                <w:rFonts w:ascii="Times New Roman"/>
                <w:b w:val="false"/>
                <w:i w:val="false"/>
                <w:color w:val="000000"/>
                <w:sz w:val="20"/>
              </w:rPr>
              <w:t>
кредиттер/берілген кредиттер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 жүйе бойынша бағалау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балл баламасы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Пайыздық мөлшерлеме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жүйе бойынша бағалау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Мерзімі                                           Басшы қолы*</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Техникалық және кәсіптік, орта білімнен кейінгі білім беру ұйымының мөрі</w:t>
      </w:r>
    </w:p>
    <w:p>
      <w:pPr>
        <w:spacing w:after="0"/>
        <w:ind w:left="0"/>
        <w:jc w:val="both"/>
      </w:pPr>
      <w:r>
        <w:rPr>
          <w:rFonts w:ascii="Times New Roman"/>
          <w:b w:val="false"/>
          <w:i w:val="false"/>
          <w:color w:val="000000"/>
          <w:sz w:val="28"/>
        </w:rPr>
        <w:t>
      * Қолтаңбасыз және ресми мөрсіз жарамсыз</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