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b97e" w14:textId="a17b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күрес бюджет қаражаты есебінен жүзеге асырылатын зиянды организмдердің тізбесін және Фитосанитариялық іс-шаралар жүргізу қағидаларын бекіту туралы" Қазақстан Республикасы Ауыл шаруашылығы министрінің 2020 жылғы 19 наурыздағы № 100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12 наурыздағы № 77 бұйрығы. Қазақстан Республикасының Әділет министрлігінде 2025 жылғы 12 наурызда № 35807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"Қарсы күрес бюджет қаражаты есебінен жүзеге асырылатын зиянды организмдердің тізбесін және Фитосанитариялық іс-шаралар жүргізу қағидаларын бекіту туралы" Қазақстан Республикасы Ауыл шаруашылығы министрінің 2020 жылғы 19 наурыздағы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20213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Фитосанитариялық іс-шараларды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11-1-тармақпен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Пестицидтерді тасымалдау, сақтау, қолдану және залалсыздандыру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Пестицидтерді, оларды сақтау, тасымалдау, саны ЗЭШ-ден жоғары саяқ шегірткетектестердің қоныстану орындарын химиялық өңдеу бойынша көрсетілетін қызметтерді сатып алуды жергілікті атқарушы органдар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және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сатып алу қағидалары) сәйкес жүзеге асырады. </w:t>
      </w:r>
    </w:p>
    <w:p>
      <w:pPr>
        <w:spacing w:after="0"/>
        <w:ind w:left="0"/>
        <w:jc w:val="both"/>
      </w:pPr>
      <w:r>
        <w:rPr>
          <w:rFonts w:ascii="Times New Roman"/>
          <w:b w:val="false"/>
          <w:i w:val="false"/>
          <w:color w:val="000000"/>
          <w:sz w:val="28"/>
        </w:rPr>
        <w:t>
      Пестицидтер, оларды сақтау, тасымалдау, саны ЗЭШ-ден жоғары саяқ шегірткетектестердің қоныстану орындарын химиялық өңдеу жөніндегі қызметтер бір лотпен сатып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"17. Өңдеуге жататын саны ЗЭШ-ден жоғары саяқ шегірткетектестердің таралу алаңдарын Әдістемелік орталық уәкілетті орган ведомствосының облыстық (республикалық маңызы бар қалалардың, астананың) аумақтық бөлімшелерімен келісу бойынша айқындайды және келісілгеннен кейін 24 (жиырма төрт) сағат ішінде жергілікті атқарушы органдарға және жеткізушілерге координаттарын көрсете отырып ұсынады.</w:t>
      </w:r>
    </w:p>
    <w:bookmarkEnd w:id="2"/>
    <w:bookmarkStart w:name="z11" w:id="3"/>
    <w:p>
      <w:pPr>
        <w:spacing w:after="0"/>
        <w:ind w:left="0"/>
        <w:jc w:val="both"/>
      </w:pPr>
      <w:r>
        <w:rPr>
          <w:rFonts w:ascii="Times New Roman"/>
          <w:b w:val="false"/>
          <w:i w:val="false"/>
          <w:color w:val="000000"/>
          <w:sz w:val="28"/>
        </w:rPr>
        <w:t>
      18. Саяқ шегірткетектестердің қоныстану орындарын химиялық өңдеуді көрсетілетін қызметті жеткізушілер пестицидтерді қолдану регламентінің талаптарына сәйкес қоныстану орындарын авиациялық және (немесе) жерүсті тәсілдерімен, өлшеу аспаптарымен (термометрмен, анемометрмен) жарақтандырылған арнайы бүріккіш техникамен, GPS-трекермен және жұмыс ерітіндісінің тұрақты араластырылуын қамтамасыз ететін жабдықпен бүрку жолымен жүзеге асырады.</w:t>
      </w:r>
    </w:p>
    <w:bookmarkEnd w:id="3"/>
    <w:bookmarkStart w:name="z12" w:id="4"/>
    <w:p>
      <w:pPr>
        <w:spacing w:after="0"/>
        <w:ind w:left="0"/>
        <w:jc w:val="both"/>
      </w:pPr>
      <w:r>
        <w:rPr>
          <w:rFonts w:ascii="Times New Roman"/>
          <w:b w:val="false"/>
          <w:i w:val="false"/>
          <w:color w:val="000000"/>
          <w:sz w:val="28"/>
        </w:rPr>
        <w:t>
      19. Саны ЗЭШ-ден жоғары саяқ шегірткетектестердің қоныстану орындарына химиялық өңдеу жүргізуге арналған арнайы техникаға қажеттілікті есептеу ауа райы-климаттық, географиялық жағдайлар мен жергілікті жер бедерін ескере отырып, күнтізбелік 23 (жиырма үш) күн ішінде мынадай өндіру нормасымен жүзеге асырылады:</w:t>
      </w:r>
    </w:p>
    <w:bookmarkEnd w:id="4"/>
    <w:p>
      <w:pPr>
        <w:spacing w:after="0"/>
        <w:ind w:left="0"/>
        <w:jc w:val="both"/>
      </w:pPr>
      <w:r>
        <w:rPr>
          <w:rFonts w:ascii="Times New Roman"/>
          <w:b w:val="false"/>
          <w:i w:val="false"/>
          <w:color w:val="000000"/>
          <w:sz w:val="28"/>
        </w:rPr>
        <w:t>
      аса жеңіл авиация кемелері бойынша – тәулігіне 800 гектар;</w:t>
      </w:r>
    </w:p>
    <w:p>
      <w:pPr>
        <w:spacing w:after="0"/>
        <w:ind w:left="0"/>
        <w:jc w:val="both"/>
      </w:pPr>
      <w:r>
        <w:rPr>
          <w:rFonts w:ascii="Times New Roman"/>
          <w:b w:val="false"/>
          <w:i w:val="false"/>
          <w:color w:val="000000"/>
          <w:sz w:val="28"/>
        </w:rPr>
        <w:t>
      жеңіл авиация кемелері бойынша – тәулігіне 800 гектар;</w:t>
      </w:r>
    </w:p>
    <w:p>
      <w:pPr>
        <w:spacing w:after="0"/>
        <w:ind w:left="0"/>
        <w:jc w:val="both"/>
      </w:pPr>
      <w:r>
        <w:rPr>
          <w:rFonts w:ascii="Times New Roman"/>
          <w:b w:val="false"/>
          <w:i w:val="false"/>
          <w:color w:val="000000"/>
          <w:sz w:val="28"/>
        </w:rPr>
        <w:t>
      пилотсыз авиациялық жүйелер бойынша – тәулігіне 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750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300 гектар;</w:t>
      </w:r>
    </w:p>
    <w:p>
      <w:pPr>
        <w:spacing w:after="0"/>
        <w:ind w:left="0"/>
        <w:jc w:val="both"/>
      </w:pPr>
      <w:r>
        <w:rPr>
          <w:rFonts w:ascii="Times New Roman"/>
          <w:b w:val="false"/>
          <w:i w:val="false"/>
          <w:color w:val="000000"/>
          <w:sz w:val="28"/>
        </w:rPr>
        <w:t>
      жерүсті желдеткішті және штангалық бүріккіштер бойынша – тәулігіне 100 гектар;</w:t>
      </w:r>
    </w:p>
    <w:p>
      <w:pPr>
        <w:spacing w:after="0"/>
        <w:ind w:left="0"/>
        <w:jc w:val="both"/>
      </w:pPr>
      <w:r>
        <w:rPr>
          <w:rFonts w:ascii="Times New Roman"/>
          <w:b w:val="false"/>
          <w:i w:val="false"/>
          <w:color w:val="000000"/>
          <w:sz w:val="28"/>
        </w:rPr>
        <w:t>
      барлық модификациядағы жерүсті атомайзерлік, ультра аз көлемді бүріккіштер бойынша – тәулігіне 150 гектар;</w:t>
      </w:r>
    </w:p>
    <w:p>
      <w:pPr>
        <w:spacing w:after="0"/>
        <w:ind w:left="0"/>
        <w:jc w:val="both"/>
      </w:pPr>
      <w:r>
        <w:rPr>
          <w:rFonts w:ascii="Times New Roman"/>
          <w:b w:val="false"/>
          <w:i w:val="false"/>
          <w:color w:val="000000"/>
          <w:sz w:val="28"/>
        </w:rPr>
        <w:t>
      аспалы бүріккіштер бойынша – тәулігіне 5 гектар.";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"23. Үйірлі шегірткетектестерге (азиялық, марокколық және итальяндық прус) қарсы күрес жөніндегі фитосанитариялық іс-шаралар:</w:t>
      </w:r>
    </w:p>
    <w:bookmarkEnd w:id="5"/>
    <w:p>
      <w:pPr>
        <w:spacing w:after="0"/>
        <w:ind w:left="0"/>
        <w:jc w:val="both"/>
      </w:pPr>
      <w:r>
        <w:rPr>
          <w:rFonts w:ascii="Times New Roman"/>
          <w:b w:val="false"/>
          <w:i w:val="false"/>
          <w:color w:val="000000"/>
          <w:sz w:val="28"/>
        </w:rPr>
        <w:t>
      1) саны ЗЭШ-ден жоғары үйірлі шегірткетектестерге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p>
      <w:pPr>
        <w:spacing w:after="0"/>
        <w:ind w:left="0"/>
        <w:jc w:val="both"/>
      </w:pPr>
      <w:r>
        <w:rPr>
          <w:rFonts w:ascii="Times New Roman"/>
          <w:b w:val="false"/>
          <w:i w:val="false"/>
          <w:color w:val="000000"/>
          <w:sz w:val="28"/>
        </w:rPr>
        <w:t>
      2) саны ЗЭШ-ден жоғары үйірлі шегірткетектестерге (азиялық, марокколық және итальяндық прус) қарсы пестицидтерді сақтау мен тасымалдау жөніндегі көрсетілетін қызметтерді сатып алуды;</w:t>
      </w:r>
    </w:p>
    <w:p>
      <w:pPr>
        <w:spacing w:after="0"/>
        <w:ind w:left="0"/>
        <w:jc w:val="both"/>
      </w:pPr>
      <w:r>
        <w:rPr>
          <w:rFonts w:ascii="Times New Roman"/>
          <w:b w:val="false"/>
          <w:i w:val="false"/>
          <w:color w:val="000000"/>
          <w:sz w:val="28"/>
        </w:rPr>
        <w:t>
      3) саны ЗЭШ-ден жоғары үйірлі шегірткетектестердің (азиялық, марокколық және итальяндық прус) қоныстану орындарына химиялық өңдеу жүргізу жөніндегі көрсетілетін қызметтерді сатып алуды қамтиды.</w:t>
      </w:r>
    </w:p>
    <w:p>
      <w:pPr>
        <w:spacing w:after="0"/>
        <w:ind w:left="0"/>
        <w:jc w:val="both"/>
      </w:pPr>
      <w:r>
        <w:rPr>
          <w:rFonts w:ascii="Times New Roman"/>
          <w:b w:val="false"/>
          <w:i w:val="false"/>
          <w:color w:val="000000"/>
          <w:sz w:val="28"/>
        </w:rPr>
        <w:t>
      Пестицидтер, оларды сақтау, тасымалдау, үйірлі шегірткетектестердің (азиялық, мароккалық және итальяндық прус) қоныстану орындарын химиялық өңдеу жөніндегі қызметтер бір лотпен сатып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"26. Саны ЗЭШ-ден жоғары үйірлі шегірткетектестердің (азиялық, марокколық және итальяндық прус) қоныстану орындарына химиялық өңдеулер жүргізуге арналған арнайы техникаға қажеттілікті есептеу ауа райы-климаттық, географиялық жағдайлар мен жергілікті жер бедерін ескере отырып, күнтізбелік 23 (жиырма үш) күн ішінде техниканың 1 бірлігіне мынадай өндіру нормасымен жүзеге асырылады:</w:t>
      </w:r>
    </w:p>
    <w:bookmarkEnd w:id="6"/>
    <w:p>
      <w:pPr>
        <w:spacing w:after="0"/>
        <w:ind w:left="0"/>
        <w:jc w:val="both"/>
      </w:pPr>
      <w:r>
        <w:rPr>
          <w:rFonts w:ascii="Times New Roman"/>
          <w:b w:val="false"/>
          <w:i w:val="false"/>
          <w:color w:val="000000"/>
          <w:sz w:val="28"/>
        </w:rPr>
        <w:t>
      аса жеңіл авиация кемелері бойынша – тәулігіне 800 гектар;</w:t>
      </w:r>
    </w:p>
    <w:p>
      <w:pPr>
        <w:spacing w:after="0"/>
        <w:ind w:left="0"/>
        <w:jc w:val="both"/>
      </w:pPr>
      <w:r>
        <w:rPr>
          <w:rFonts w:ascii="Times New Roman"/>
          <w:b w:val="false"/>
          <w:i w:val="false"/>
          <w:color w:val="000000"/>
          <w:sz w:val="28"/>
        </w:rPr>
        <w:t>
      жеңіл авиация кемелері бойынша – тәулігіне 800 гектар;</w:t>
      </w:r>
    </w:p>
    <w:p>
      <w:pPr>
        <w:spacing w:after="0"/>
        <w:ind w:left="0"/>
        <w:jc w:val="both"/>
      </w:pPr>
      <w:r>
        <w:rPr>
          <w:rFonts w:ascii="Times New Roman"/>
          <w:b w:val="false"/>
          <w:i w:val="false"/>
          <w:color w:val="000000"/>
          <w:sz w:val="28"/>
        </w:rPr>
        <w:t>
      пилотсыз авиациялық жүйелер бойынша – тәулігіне 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750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300 гектар;</w:t>
      </w:r>
    </w:p>
    <w:p>
      <w:pPr>
        <w:spacing w:after="0"/>
        <w:ind w:left="0"/>
        <w:jc w:val="both"/>
      </w:pPr>
      <w:r>
        <w:rPr>
          <w:rFonts w:ascii="Times New Roman"/>
          <w:b w:val="false"/>
          <w:i w:val="false"/>
          <w:color w:val="000000"/>
          <w:sz w:val="28"/>
        </w:rPr>
        <w:t>
      жерүсті желдеткішті және штангалық бүріккіштер бойынша – тәулігіне 100 гектар;</w:t>
      </w:r>
    </w:p>
    <w:p>
      <w:pPr>
        <w:spacing w:after="0"/>
        <w:ind w:left="0"/>
        <w:jc w:val="both"/>
      </w:pPr>
      <w:r>
        <w:rPr>
          <w:rFonts w:ascii="Times New Roman"/>
          <w:b w:val="false"/>
          <w:i w:val="false"/>
          <w:color w:val="000000"/>
          <w:sz w:val="28"/>
        </w:rPr>
        <w:t>
      барлық модификациядағы жерүсті атомайзерлік, ультра аз көлемді бүріккіштер бойынша – тәулігіне 150 гектар;</w:t>
      </w:r>
    </w:p>
    <w:p>
      <w:pPr>
        <w:spacing w:after="0"/>
        <w:ind w:left="0"/>
        <w:jc w:val="both"/>
      </w:pPr>
      <w:r>
        <w:rPr>
          <w:rFonts w:ascii="Times New Roman"/>
          <w:b w:val="false"/>
          <w:i w:val="false"/>
          <w:color w:val="000000"/>
          <w:sz w:val="28"/>
        </w:rPr>
        <w:t>
      аспалы бүріккіштер бойынша – тәулігіне 5 гектар.";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bookmarkStart w:name="z18" w:id="7"/>
    <w:p>
      <w:pPr>
        <w:spacing w:after="0"/>
        <w:ind w:left="0"/>
        <w:jc w:val="both"/>
      </w:pPr>
      <w:r>
        <w:rPr>
          <w:rFonts w:ascii="Times New Roman"/>
          <w:b w:val="false"/>
          <w:i w:val="false"/>
          <w:color w:val="000000"/>
          <w:sz w:val="28"/>
        </w:rPr>
        <w:t>
      мынадай мазмұндағы 27-1-тармақпен толықтырылсын:</w:t>
      </w:r>
    </w:p>
    <w:bookmarkEnd w:id="7"/>
    <w:bookmarkStart w:name="z19" w:id="8"/>
    <w:p>
      <w:pPr>
        <w:spacing w:after="0"/>
        <w:ind w:left="0"/>
        <w:jc w:val="both"/>
      </w:pPr>
      <w:r>
        <w:rPr>
          <w:rFonts w:ascii="Times New Roman"/>
          <w:b w:val="false"/>
          <w:i w:val="false"/>
          <w:color w:val="000000"/>
          <w:sz w:val="28"/>
        </w:rPr>
        <w:t>
      "27-1. Өңдеуге жататын саны ЗЭШ-ден жоғары үйірлі шегірткетектестердің (азиялық, мароккалық және итальяндық прус) таралу алаңдарын Әдістемелік орталық айқындайды және таралу алаңы анықталған кезден бастап 24 (жиырма төрт) сағат ішінде уәкілетті орган ведомствосының облыстық (республикалық маңызы бар қалалардың, астананың) аумақтық бөлімшелеріне және жеткізушілерге координаттарын көрсете отырып,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"28. Үйірлі шегірткетектестердің (азиялық, марокколық және итальяндық прус) қоныстану орындарын химиялық өңдеуді көрсетілетін қызметтерді жеткізушілер фитосанитариялық нормативтерге және пестицидтерді қолдану регламентінің талаптарына сәйкес қоныстану орындарын авиациялық және (немесе) жерүсті тәсілдерімен, өлшеу аспаптарымен (термометрмен, анемометрмен) жарақтандырылған арнайы бүріккіш техникамен, GPS-трекермен және жұмыс ерітіндісінің тұрақты араластырылуын қамтамасыз ететін жабдықпен бүрку жолымен жүзеге асырады.".</w:t>
      </w:r>
    </w:p>
    <w:bookmarkEnd w:id="9"/>
    <w:bookmarkStart w:name="z22" w:id="10"/>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0"/>
    <w:bookmarkStart w:name="z2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4"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2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