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97d4" w14:textId="07f9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4 наурыздағы № 72 бұйрығы. Қазақстан Республикасының Әділет министрлігінде 2025 жылғы 5 наурызда № 35787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72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 туралы" Қазақстан Республикасы Инвестициялар және даму министрінің 2015 жылғы 28 сәуірдегі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13904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 порттарын, оның ішінде халықаралық маңыздағы мәртебесі бар теңіз порттарын, порт құрылыстарын және теңіз порты акваториясын пайдалану </w:t>
      </w:r>
      <w:r>
        <w:rPr>
          <w:rFonts w:ascii="Times New Roman"/>
          <w:b w:val="false"/>
          <w:i w:val="false"/>
          <w:color w:val="000000"/>
          <w:sz w:val="28"/>
        </w:rPr>
        <w:t>қағидалары</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мынадай мазмұндағы 25-1, 25-2, 25-3, 25-4 және 25-5-тармақтармен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 Қауіпті жүктер теңіз портында тиеу немесе түсіру үшін Қазақстан Республикасының Инвестициялар және даму министрінің 2015 жылғы 30 сәуірдегі № 542 бұйрығымен бекітілген Қазақстан Республикасының теңіз көлігімен жүктерді тасымалдау қағидаларының (Нормативтік құқықтық актілерді мемлекеттік тіркеу тізілімінде № 11930 болып тіркелген) (бұдан әрі – Жүктерді тасымалдау қағидалар) </w:t>
      </w:r>
      <w:r>
        <w:rPr>
          <w:rFonts w:ascii="Times New Roman"/>
          <w:b w:val="false"/>
          <w:i w:val="false"/>
          <w:color w:val="000000"/>
          <w:sz w:val="28"/>
        </w:rPr>
        <w:t>3-тарау</w:t>
      </w:r>
      <w:r>
        <w:rPr>
          <w:rFonts w:ascii="Times New Roman"/>
          <w:b w:val="false"/>
          <w:i w:val="false"/>
          <w:color w:val="000000"/>
          <w:sz w:val="28"/>
        </w:rPr>
        <w:t xml:space="preserve"> талаптарына сәйкес тиісті түрде жіктелген, буып-түйілген, таңбаланған, қауіп белгісімен жабдықталған және көлік құжаттарында сипатталған жағдайда қабылданады.</w:t>
      </w:r>
    </w:p>
    <w:bookmarkStart w:name="z14" w:id="8"/>
    <w:p>
      <w:pPr>
        <w:spacing w:after="0"/>
        <w:ind w:left="0"/>
        <w:jc w:val="both"/>
      </w:pPr>
      <w:r>
        <w:rPr>
          <w:rFonts w:ascii="Times New Roman"/>
          <w:b w:val="false"/>
          <w:i w:val="false"/>
          <w:color w:val="000000"/>
          <w:sz w:val="28"/>
        </w:rPr>
        <w:t>
      25-2. Қауіпті жүкті теңіз портының аумағына кіргізу порт әкімшілігінің (теңіз терминалы операторының) жазбаша растауын алғаннан кейін рұқсат етіледі, онда жүкті жеткізудің тәртібі, мерзімдері және орны көрсетіледі. Жазбаша растауды порт әкімшілігі (теңіз терминалының операторы) кеме иесінің (агентінің) өтінімі келіп түскен күннен бастап бір күнтізбелік күн ішінде береді.</w:t>
      </w:r>
    </w:p>
    <w:bookmarkEnd w:id="8"/>
    <w:bookmarkStart w:name="z15" w:id="9"/>
    <w:p>
      <w:pPr>
        <w:spacing w:after="0"/>
        <w:ind w:left="0"/>
        <w:jc w:val="both"/>
      </w:pPr>
      <w:r>
        <w:rPr>
          <w:rFonts w:ascii="Times New Roman"/>
          <w:b w:val="false"/>
          <w:i w:val="false"/>
          <w:color w:val="000000"/>
          <w:sz w:val="28"/>
        </w:rPr>
        <w:t>
      25-3. Порт әкімшілігі (теңіз терминалының операторы) жүк қасиеттеріне, олардың қаптамасына және порттың жергілікті жағдайларына байланысты қауіпті жүктерді сақтау және тиеудің немесе түсірудің қауіпсіз жағдайларын қамтамасыз етуге бағытталған жұмыс технологиялық карталары мен нұсқаулықтарын әзірлейді.</w:t>
      </w:r>
    </w:p>
    <w:bookmarkEnd w:id="9"/>
    <w:p>
      <w:pPr>
        <w:spacing w:after="0"/>
        <w:ind w:left="0"/>
        <w:jc w:val="both"/>
      </w:pPr>
      <w:r>
        <w:rPr>
          <w:rFonts w:ascii="Times New Roman"/>
          <w:b w:val="false"/>
          <w:i w:val="false"/>
          <w:color w:val="000000"/>
          <w:sz w:val="28"/>
        </w:rPr>
        <w:t>
      Әзірленген құжаттамада мынадай ақпарат көрсетіледі:</w:t>
      </w:r>
    </w:p>
    <w:p>
      <w:pPr>
        <w:spacing w:after="0"/>
        <w:ind w:left="0"/>
        <w:jc w:val="both"/>
      </w:pPr>
      <w:r>
        <w:rPr>
          <w:rFonts w:ascii="Times New Roman"/>
          <w:b w:val="false"/>
          <w:i w:val="false"/>
          <w:color w:val="000000"/>
          <w:sz w:val="28"/>
        </w:rPr>
        <w:t>
      қауіпті жүктердің номенклатурасы (атауы, кластары немесе кіші кластары бойынша);</w:t>
      </w:r>
    </w:p>
    <w:p>
      <w:pPr>
        <w:spacing w:after="0"/>
        <w:ind w:left="0"/>
        <w:jc w:val="both"/>
      </w:pPr>
      <w:r>
        <w:rPr>
          <w:rFonts w:ascii="Times New Roman"/>
          <w:b w:val="false"/>
          <w:i w:val="false"/>
          <w:color w:val="000000"/>
          <w:sz w:val="28"/>
        </w:rPr>
        <w:t>
      порттың қойма алаңдарында сақтауға рұқсат етілген қауіпті жүктердің саны;</w:t>
      </w:r>
    </w:p>
    <w:p>
      <w:pPr>
        <w:spacing w:after="0"/>
        <w:ind w:left="0"/>
        <w:jc w:val="both"/>
      </w:pPr>
      <w:r>
        <w:rPr>
          <w:rFonts w:ascii="Times New Roman"/>
          <w:b w:val="false"/>
          <w:i w:val="false"/>
          <w:color w:val="000000"/>
          <w:sz w:val="28"/>
        </w:rPr>
        <w:t>
      портта көліктің бір түрінен екіншісіне тікелей тиелетін қауіпті жүктердің номенклатурасы (атауы, кластары немесе кіші кластары бойынша);</w:t>
      </w:r>
    </w:p>
    <w:p>
      <w:pPr>
        <w:spacing w:after="0"/>
        <w:ind w:left="0"/>
        <w:jc w:val="both"/>
      </w:pPr>
      <w:r>
        <w:rPr>
          <w:rFonts w:ascii="Times New Roman"/>
          <w:b w:val="false"/>
          <w:i w:val="false"/>
          <w:color w:val="000000"/>
          <w:sz w:val="28"/>
        </w:rPr>
        <w:t>
      апаттық жағдайларда кеме мен порт әкімшілігі (теңіз терминалының операторы) арасындағы байланыс пен өзара іс-қимыл тәртібі;</w:t>
      </w:r>
    </w:p>
    <w:p>
      <w:pPr>
        <w:spacing w:after="0"/>
        <w:ind w:left="0"/>
        <w:jc w:val="both"/>
      </w:pPr>
      <w:r>
        <w:rPr>
          <w:rFonts w:ascii="Times New Roman"/>
          <w:b w:val="false"/>
          <w:i w:val="false"/>
          <w:color w:val="000000"/>
          <w:sz w:val="28"/>
        </w:rPr>
        <w:t xml:space="preserve">
      жөнелтушінің Жүктерді тасымалдау қағидаларының </w:t>
      </w:r>
      <w:r>
        <w:rPr>
          <w:rFonts w:ascii="Times New Roman"/>
          <w:b w:val="false"/>
          <w:i w:val="false"/>
          <w:color w:val="000000"/>
          <w:sz w:val="28"/>
        </w:rPr>
        <w:t>3-тарауының</w:t>
      </w:r>
      <w:r>
        <w:rPr>
          <w:rFonts w:ascii="Times New Roman"/>
          <w:b w:val="false"/>
          <w:i w:val="false"/>
          <w:color w:val="000000"/>
          <w:sz w:val="28"/>
        </w:rPr>
        <w:t xml:space="preserve"> талаптарын орындамауы салдарынан тасымалдауға (тиеуге) қабылданбаған жүктерді порт аумағынан әкету тәртібі; </w:t>
      </w:r>
    </w:p>
    <w:p>
      <w:pPr>
        <w:spacing w:after="0"/>
        <w:ind w:left="0"/>
        <w:jc w:val="both"/>
      </w:pPr>
      <w:r>
        <w:rPr>
          <w:rFonts w:ascii="Times New Roman"/>
          <w:b w:val="false"/>
          <w:i w:val="false"/>
          <w:color w:val="000000"/>
          <w:sz w:val="28"/>
        </w:rPr>
        <w:t>
      ыдысты немесе көлік құралдарын жөндеу және жүкті қайта өлшеуге арналған тәртібі мен арнайы орындар;</w:t>
      </w:r>
    </w:p>
    <w:p>
      <w:pPr>
        <w:spacing w:after="0"/>
        <w:ind w:left="0"/>
        <w:jc w:val="both"/>
      </w:pPr>
      <w:r>
        <w:rPr>
          <w:rFonts w:ascii="Times New Roman"/>
          <w:b w:val="false"/>
          <w:i w:val="false"/>
          <w:color w:val="000000"/>
          <w:sz w:val="28"/>
        </w:rPr>
        <w:t>
      апаттық жағдайларды жоюдан кейін қауіпті жүктердің қалдықтарын сақтау арнайы орындары және кәдеге жарату немесе көму үшін әкету тәртібі.</w:t>
      </w:r>
    </w:p>
    <w:bookmarkStart w:name="z16" w:id="10"/>
    <w:p>
      <w:pPr>
        <w:spacing w:after="0"/>
        <w:ind w:left="0"/>
        <w:jc w:val="both"/>
      </w:pPr>
      <w:r>
        <w:rPr>
          <w:rFonts w:ascii="Times New Roman"/>
          <w:b w:val="false"/>
          <w:i w:val="false"/>
          <w:color w:val="000000"/>
          <w:sz w:val="28"/>
        </w:rPr>
        <w:t xml:space="preserve">
      25-4. Қауіпті жүктермен жүк операцияларын жүргізу үшін айлақ аумағында тұрақты қоршау орнатылады. </w:t>
      </w:r>
    </w:p>
    <w:bookmarkEnd w:id="10"/>
    <w:p>
      <w:pPr>
        <w:spacing w:after="0"/>
        <w:ind w:left="0"/>
        <w:jc w:val="both"/>
      </w:pPr>
      <w:r>
        <w:rPr>
          <w:rFonts w:ascii="Times New Roman"/>
          <w:b w:val="false"/>
          <w:i w:val="false"/>
          <w:color w:val="000000"/>
          <w:sz w:val="28"/>
        </w:rPr>
        <w:t xml:space="preserve">
      Қауіпті жүктерді тиеу немесе түсіру бір ауысымнан аз уақытты алса, уақытша қоршаудың орнына қауіпсіздік белгісі бар бағандар қоюға рұқсат етіледі. </w:t>
      </w:r>
    </w:p>
    <w:p>
      <w:pPr>
        <w:spacing w:after="0"/>
        <w:ind w:left="0"/>
        <w:jc w:val="both"/>
      </w:pPr>
      <w:r>
        <w:rPr>
          <w:rFonts w:ascii="Times New Roman"/>
          <w:b w:val="false"/>
          <w:i w:val="false"/>
          <w:color w:val="000000"/>
          <w:sz w:val="28"/>
        </w:rPr>
        <w:t>
      Қауіпсіздік белгілері жүк операцияларын жүргізу орындарына апаратын жолдарға да орнатылады.</w:t>
      </w:r>
    </w:p>
    <w:bookmarkStart w:name="z17" w:id="11"/>
    <w:p>
      <w:pPr>
        <w:spacing w:after="0"/>
        <w:ind w:left="0"/>
        <w:jc w:val="both"/>
      </w:pPr>
      <w:r>
        <w:rPr>
          <w:rFonts w:ascii="Times New Roman"/>
          <w:b w:val="false"/>
          <w:i w:val="false"/>
          <w:color w:val="000000"/>
          <w:sz w:val="28"/>
        </w:rPr>
        <w:t>
      25-5. Қауіпті жүктермен операциялар бойынша оқытудан өтпеген порт қызметкерлеріне қауіпті жүктерді тиеуге, түсіруге және сақтауға қатысуға тыйым салынады.";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"Жолаушыларды, багаж бен жүктерді тасымалдау қағидаларын бекіту туралы" Қазақстан Республикасы Инвестициялар және даму министрінің 2015 жылғы 30 сәуірдегі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"57. Тасымалдау кезеңінде ыдыс массалық жүктерге арналған орташа жүк көтергіш контейнерлерді (бұдан әрі – МЖОЖК), ірі габаритті ыдысты, алынбалы цистерналар, автоцистерналар, көп элементті газ контейнерлері, жаппай жүктерге арналған контейнерлер қоса алғанда, жүк көлігінің бірлігіне көлденең және бойлап жылжыту немесе соққыны болдырмайтындай және тиісті сыртқы қолдауды қамтамасыз ету үшін нық бекітіледі немесе орналастырылады.</w:t>
      </w:r>
    </w:p>
    <w:bookmarkEnd w:id="12"/>
    <w:bookmarkStart w:name="z22" w:id="13"/>
    <w:p>
      <w:pPr>
        <w:spacing w:after="0"/>
        <w:ind w:left="0"/>
        <w:jc w:val="both"/>
      </w:pPr>
      <w:r>
        <w:rPr>
          <w:rFonts w:ascii="Times New Roman"/>
          <w:b w:val="false"/>
          <w:i w:val="false"/>
          <w:color w:val="000000"/>
          <w:sz w:val="28"/>
        </w:rPr>
        <w:t>
      58. ҚЖ ҚЖТТХК-ның талаптарына сәйкес келетін және тасымалдау уақытында туындайтын әсерлерді және жүктемелерді ұстап тұруға қабілетті, соның ішінде, жүктік көлігінің бірліктері арасында немесе жүк көлігінің бірліктері мен қоймалары арасында қайта тиеу, сондай-ақ кез келген түпқоймадан орнын ауыстыру кезінде немесе кейіннен қолмен немесе механикалық өңдеу мақсатында пакетінен алу кезінде сапалы МЖОЖК және ірі габаритті ыдысты, алынбалы цистерналар, автоцистерналар, көп элементті газ контейнерлері, жаппай жүктерге арналған контейнерлер қоса алғанда буып-түйіледі.</w:t>
      </w:r>
    </w:p>
    <w:bookmarkEnd w:id="13"/>
    <w:p>
      <w:pPr>
        <w:spacing w:after="0"/>
        <w:ind w:left="0"/>
        <w:jc w:val="both"/>
      </w:pPr>
      <w:r>
        <w:rPr>
          <w:rFonts w:ascii="Times New Roman"/>
          <w:b w:val="false"/>
          <w:i w:val="false"/>
          <w:color w:val="000000"/>
          <w:sz w:val="28"/>
        </w:rPr>
        <w:t>
      ҚЖ ыдысқа орау ҚЖТТХК-ның 4-бөлімінің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"65. Таңба ҚЖТТХК 5.2 мен 5.3-тараулардың талаптарына сәйкес басылады. Бұйымдар қапталмаған жағдайда, таңба бұйымның өзіне, оның тірегіне (ложемент) немесе қайта тиеу, сақтау немесе тиеп жөнелтуге арналған құрылғыға басылады.";</w:t>
      </w:r>
    </w:p>
    <w:bookmarkEnd w:id="14"/>
    <w:bookmarkStart w:name="z25" w:id="15"/>
    <w:p>
      <w:pPr>
        <w:spacing w:after="0"/>
        <w:ind w:left="0"/>
        <w:jc w:val="both"/>
      </w:pPr>
      <w:r>
        <w:rPr>
          <w:rFonts w:ascii="Times New Roman"/>
          <w:b w:val="false"/>
          <w:i w:val="false"/>
          <w:color w:val="000000"/>
          <w:sz w:val="28"/>
        </w:rPr>
        <w:t>
      мынадай мазмұндағы 67-тармақпен толықтырылсын:</w:t>
      </w:r>
    </w:p>
    <w:bookmarkEnd w:id="15"/>
    <w:bookmarkStart w:name="z26" w:id="16"/>
    <w:p>
      <w:pPr>
        <w:spacing w:after="0"/>
        <w:ind w:left="0"/>
        <w:jc w:val="both"/>
      </w:pPr>
      <w:r>
        <w:rPr>
          <w:rFonts w:ascii="Times New Roman"/>
          <w:b w:val="false"/>
          <w:i w:val="false"/>
          <w:color w:val="000000"/>
          <w:sz w:val="28"/>
        </w:rPr>
        <w:t>
      "67. ҚЖ үйінді тасымалдау Халықаралық теңіз ұйымының Теңіздегі қауіпсіздік жөніндегі комитетінің MSC.268(85) қарарымен қабылданған түзетулермен Үйінді жүктерді теңіз арқылы тасымалдау халықаралық кодексінің талаптарына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"Кемелермен тасымалдауға арналған қауіпті жүктердің тізбесін бекіту туралы" Қазақстан Республикасы Инвестициялар және даму министрінің 2018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17025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Кемелермен тасымалдауға арналған қауіпті жүктердің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2340 және 2341-жолдармен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адамдарға әсер ететін А санатындағы медициналық қалдықтар,</w:t>
            </w:r>
          </w:p>
          <w:p>
            <w:pPr>
              <w:spacing w:after="20"/>
              <w:ind w:left="20"/>
              <w:jc w:val="both"/>
            </w:pPr>
            <w:r>
              <w:rPr>
                <w:rFonts w:ascii="Times New Roman"/>
                <w:b w:val="false"/>
                <w:i w:val="false"/>
                <w:color w:val="000000"/>
                <w:sz w:val="20"/>
              </w:rPr>
              <w:t>
немесе тек жануарларға әсер ететін қатты медициналық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ингаляцияланатын бөлшектерді қамтитын кобальт дигидроксидінің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