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2b138" w14:textId="ba2b1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"Мүгедектігі бар адамды абилитациялау мен оңалтудың жеке бағдарламасына сәйкес жүріп-тұруы қиын бірінші топтағы мүгедектігі бар адамдар үшін жеке көмекшінің қызметтерін ұсыну қағидаларын бекіту туралы" Қазақстан Республикасы Премьер-Министрінің орынбасары – Еңбек және халықты әлеуметтік қорғау министрінің 2023 жылғы 30 маусымдағы № 288 бұйрығына өзгерістер енгізу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2025 жылғы 28 ақпандағы № 63 бұйрығы. Қазақстан Республикасының Әділет министрлігінде 2025 жылғы 4 наурызда № 35776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"Мүгедектігі бар адамды абилитациялау мен оңалтудың жеке бағдарламасына сәйкес жүріп-тұруы қиын бірінші топтағы мүгедектігі бар адамдар үшін жеке көмекшінің қызметтерін ұсыну қағидаларын бекіту туралы" Қазақстан Республикасы Премьер-Министрінің орынбасары – Еңбек және халықты әлеуметтік қорғау министрінің 2023 жылғы 30 маусымдағы № 288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32994 болып тіркелген) мынадай өзгерістер енгізілсін:</w:t>
      </w:r>
    </w:p>
    <w:bookmarkStart w:name="z3" w:id="1"/>
    <w:p>
      <w:pPr>
        <w:spacing w:after="0"/>
        <w:ind w:left="0"/>
        <w:jc w:val="both"/>
      </w:pPr>
      <w:r>
        <w:rPr>
          <w:rFonts w:ascii="Times New Roman"/>
          <w:b w:val="false"/>
          <w:i w:val="false"/>
          <w:color w:val="000000"/>
          <w:sz w:val="28"/>
        </w:rPr>
        <w:t xml:space="preserve">
      көрсетілген бұйрықпен бекітілген Мүгедектігі бар адамды абилитациялаудың және оңалтудың жеке бағдарламасына сәйкес жүріп-тұруы қиын бірінші топтағы мүгедектігі бар адамдар үшін жеке көмекшінің қызметтерін ұсыну </w:t>
      </w:r>
      <w:r>
        <w:rPr>
          <w:rFonts w:ascii="Times New Roman"/>
          <w:b w:val="false"/>
          <w:i w:val="false"/>
          <w:color w:val="000000"/>
          <w:sz w:val="28"/>
        </w:rPr>
        <w:t>қағидаларында</w:t>
      </w:r>
      <w:r>
        <w:rPr>
          <w:rFonts w:ascii="Times New Roman"/>
          <w:b w:val="false"/>
          <w:i w:val="false"/>
          <w:color w:val="000000"/>
          <w:sz w:val="28"/>
        </w:rPr>
        <w:t>:</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2) тармақшасы мынадай редакцияда жазылсын:</w:t>
      </w:r>
    </w:p>
    <w:bookmarkStart w:name="z5" w:id="2"/>
    <w:p>
      <w:pPr>
        <w:spacing w:after="0"/>
        <w:ind w:left="0"/>
        <w:jc w:val="both"/>
      </w:pPr>
      <w:r>
        <w:rPr>
          <w:rFonts w:ascii="Times New Roman"/>
          <w:b w:val="false"/>
          <w:i w:val="false"/>
          <w:color w:val="000000"/>
          <w:sz w:val="28"/>
        </w:rPr>
        <w:t>
      "2) медициналық қорытынды негізінде, денсаулық жағдайы бойынша қызмет көрсетуге қарсы көрсетілімдері бар: бактерия бөлінетін туберкулез (БК+), тері мен шаштың жұқпалы аурулары, венерологиялық аурулар;";</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"28. Жеке көмекшінің қызметтерімен қамтамасыз ету медициналық ұйымда, оңалту орталығында, санаторийлік-курорттық ұйымда стационарлық емдеу, мемлекеттің толық қамтамасыз етуінде болған кезеңіне тоқтатылады.";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36-тармақ</w:t>
      </w:r>
      <w:r>
        <w:rPr>
          <w:rFonts w:ascii="Times New Roman"/>
          <w:b w:val="false"/>
          <w:i w:val="false"/>
          <w:color w:val="000000"/>
          <w:sz w:val="28"/>
        </w:rPr>
        <w:t xml:space="preserve"> мынадай редакцияда жазылсын:</w:t>
      </w:r>
    </w:p>
    <w:bookmarkStart w:name="z9" w:id="3"/>
    <w:p>
      <w:pPr>
        <w:spacing w:after="0"/>
        <w:ind w:left="0"/>
        <w:jc w:val="both"/>
      </w:pPr>
      <w:r>
        <w:rPr>
          <w:rFonts w:ascii="Times New Roman"/>
          <w:b w:val="false"/>
          <w:i w:val="false"/>
          <w:color w:val="000000"/>
          <w:sz w:val="28"/>
        </w:rPr>
        <w:t xml:space="preserve">
      "36. Өтініш беруші порталда Қазақстан Республикасы Еңбек және халықты әлеуметтік қорғау министрінің 2023 жылғы 6 маусымдағы № 205 бұйрығымен бекітілген Мүгедектігі бар адамдарға тауарлар мен қызметтерді әлеуметтік көрсетілген қызметтер порталы арқылы өткізу кезінде олардың құнын мемлекеттік бюджет қаражатынан өтеу қағидаларына (Нормативтік құқықтық актілерді мемлекеттік тіркеу тізілімінде № 32720 болып тіркелген) (бұдан әрі – Өтеу қағидалары)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өнім берушіге кепілдік берілген соманы өтеуге арналған өтінішке бір мезгілде қол қоя отырып, жеке көмекшінің қызметіне тапсырысты рәсімдейді және өтініш беруші ЭЦҚ қойып өнім берушіге жібереді.";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42-тармақтың</w:t>
      </w:r>
      <w:r>
        <w:rPr>
          <w:rFonts w:ascii="Times New Roman"/>
          <w:b w:val="false"/>
          <w:i w:val="false"/>
          <w:color w:val="000000"/>
          <w:sz w:val="28"/>
        </w:rPr>
        <w:t xml:space="preserve"> екінші бөлігі мынадай редакцияда жазылсын:</w:t>
      </w:r>
    </w:p>
    <w:bookmarkStart w:name="z11" w:id="4"/>
    <w:p>
      <w:pPr>
        <w:spacing w:after="0"/>
        <w:ind w:left="0"/>
        <w:jc w:val="both"/>
      </w:pPr>
      <w:r>
        <w:rPr>
          <w:rFonts w:ascii="Times New Roman"/>
          <w:b w:val="false"/>
          <w:i w:val="false"/>
          <w:color w:val="000000"/>
          <w:sz w:val="28"/>
        </w:rPr>
        <w:t>
      "Жеке көмекшінің қызметтеріне ақы төлеуді жергілікті атқарушы органдар кепілдік берілген сома шегінде Мемлекеттік корпорация арқылы жүргізеді. Бұл ретте, жергілікті атқарушы органдардың немесе өзге де заңды тұлғалардың қаражаты есебінен кепілді сомадан тыс міндетті әлеуметтік аударымдар ай сайын есепті айдан кейінгі айдың 25-күнінен кешіктірілмей есептеледі және аударылады.";</w:t>
      </w:r>
    </w:p>
    <w:bookmarkEnd w:id="4"/>
    <w:bookmarkStart w:name="z12" w:id="5"/>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 </w:t>
      </w:r>
    </w:p>
    <w:bookmarkEnd w:id="5"/>
    <w:bookmarkStart w:name="z13" w:id="6"/>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Инклюзия департаменті заңнамада белгіленген тәртіппен:</w:t>
      </w:r>
    </w:p>
    <w:bookmarkEnd w:id="6"/>
    <w:bookmarkStart w:name="z14" w:id="7"/>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7"/>
    <w:bookmarkStart w:name="z15" w:id="8"/>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Еңбек және халықты әлеуметтік қорғау министрлігінің интернет-ресурсында орналастыруды;</w:t>
      </w:r>
    </w:p>
    <w:bookmarkEnd w:id="8"/>
    <w:bookmarkStart w:name="z16" w:id="9"/>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Қазақстан Республикасы Еңбек және халықты әлеуметтік қорғау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9"/>
    <w:bookmarkStart w:name="z17" w:id="10"/>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Еңбек және халықты әлеуметтік қорғау вице-министріне жүктелсін.</w:t>
      </w:r>
    </w:p>
    <w:bookmarkEnd w:id="10"/>
    <w:bookmarkStart w:name="z18" w:id="11"/>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Еңбек және халықты </w:t>
            </w:r>
          </w:p>
          <w:p>
            <w:pPr>
              <w:spacing w:after="20"/>
              <w:ind w:left="20"/>
              <w:jc w:val="both"/>
            </w:pPr>
            <w:r>
              <w:rPr>
                <w:rFonts w:ascii="Times New Roman"/>
                <w:b w:val="false"/>
                <w:i/>
                <w:color w:val="000000"/>
                <w:sz w:val="20"/>
              </w:rPr>
              <w:t xml:space="preserve">әлеуметтік қорғау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Жакупова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Денсаулық сақтау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w:t>
            </w:r>
            <w:r>
              <w:br/>
            </w:r>
            <w:r>
              <w:rPr>
                <w:rFonts w:ascii="Times New Roman"/>
                <w:b w:val="false"/>
                <w:i w:val="false"/>
                <w:color w:val="000000"/>
                <w:sz w:val="20"/>
              </w:rPr>
              <w:t>2025 жылғы 28 ақпандағы</w:t>
            </w:r>
            <w:r>
              <w:br/>
            </w:r>
            <w:r>
              <w:rPr>
                <w:rFonts w:ascii="Times New Roman"/>
                <w:b w:val="false"/>
                <w:i w:val="false"/>
                <w:color w:val="000000"/>
                <w:sz w:val="20"/>
              </w:rPr>
              <w:t>№ 63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Мүгедектігі бар адамды </w:t>
            </w:r>
            <w:r>
              <w:br/>
            </w:r>
            <w:r>
              <w:rPr>
                <w:rFonts w:ascii="Times New Roman"/>
                <w:b w:val="false"/>
                <w:i w:val="false"/>
                <w:color w:val="000000"/>
                <w:sz w:val="20"/>
              </w:rPr>
              <w:t xml:space="preserve">абилитациялаудың және </w:t>
            </w:r>
            <w:r>
              <w:br/>
            </w:r>
            <w:r>
              <w:rPr>
                <w:rFonts w:ascii="Times New Roman"/>
                <w:b w:val="false"/>
                <w:i w:val="false"/>
                <w:color w:val="000000"/>
                <w:sz w:val="20"/>
              </w:rPr>
              <w:t>оңалтудың жеке бағдарламасына</w:t>
            </w:r>
            <w:r>
              <w:br/>
            </w:r>
            <w:r>
              <w:rPr>
                <w:rFonts w:ascii="Times New Roman"/>
                <w:b w:val="false"/>
                <w:i w:val="false"/>
                <w:color w:val="000000"/>
                <w:sz w:val="20"/>
              </w:rPr>
              <w:t xml:space="preserve">сәйкес жүріп-тұруы қиын </w:t>
            </w:r>
            <w:r>
              <w:br/>
            </w:r>
            <w:r>
              <w:rPr>
                <w:rFonts w:ascii="Times New Roman"/>
                <w:b w:val="false"/>
                <w:i w:val="false"/>
                <w:color w:val="000000"/>
                <w:sz w:val="20"/>
              </w:rPr>
              <w:t xml:space="preserve">бірінші топтағы мүгедектігі бар </w:t>
            </w:r>
            <w:r>
              <w:br/>
            </w:r>
            <w:r>
              <w:rPr>
                <w:rFonts w:ascii="Times New Roman"/>
                <w:b w:val="false"/>
                <w:i w:val="false"/>
                <w:color w:val="000000"/>
                <w:sz w:val="20"/>
              </w:rPr>
              <w:t xml:space="preserve">адамдар үшін жеке көмекшінің </w:t>
            </w:r>
            <w:r>
              <w:br/>
            </w:r>
            <w:r>
              <w:rPr>
                <w:rFonts w:ascii="Times New Roman"/>
                <w:b w:val="false"/>
                <w:i w:val="false"/>
                <w:color w:val="000000"/>
                <w:sz w:val="20"/>
              </w:rPr>
              <w:t xml:space="preserve">әлеуметтік қызметтерін </w:t>
            </w:r>
            <w:r>
              <w:br/>
            </w:r>
            <w:r>
              <w:rPr>
                <w:rFonts w:ascii="Times New Roman"/>
                <w:b w:val="false"/>
                <w:i w:val="false"/>
                <w:color w:val="000000"/>
                <w:sz w:val="20"/>
              </w:rPr>
              <w:t>көрсету қағидаларына</w:t>
            </w:r>
            <w:r>
              <w:br/>
            </w:r>
            <w:r>
              <w:rPr>
                <w:rFonts w:ascii="Times New Roman"/>
                <w:b w:val="false"/>
                <w:i w:val="false"/>
                <w:color w:val="000000"/>
                <w:sz w:val="20"/>
              </w:rPr>
              <w:t>1-қосымша</w:t>
            </w:r>
          </w:p>
        </w:tc>
      </w:tr>
    </w:tbl>
    <w:bookmarkStart w:name="z21" w:id="12"/>
    <w:p>
      <w:pPr>
        <w:spacing w:after="0"/>
        <w:ind w:left="0"/>
        <w:jc w:val="left"/>
      </w:pPr>
      <w:r>
        <w:rPr>
          <w:rFonts w:ascii="Times New Roman"/>
          <w:b/>
          <w:i w:val="false"/>
          <w:color w:val="000000"/>
        </w:rPr>
        <w:t xml:space="preserve"> Жеке көмекшінің әлеуметтік қызметтерін ұсынуға медициналық көрсетілімдер мен қарсы көрсетілімдер</w:t>
      </w:r>
    </w:p>
    <w:bookmarkEnd w:id="12"/>
    <w:bookmarkStart w:name="z22" w:id="13"/>
    <w:p>
      <w:pPr>
        <w:spacing w:after="0"/>
        <w:ind w:left="0"/>
        <w:jc w:val="both"/>
      </w:pPr>
      <w:r>
        <w:rPr>
          <w:rFonts w:ascii="Times New Roman"/>
          <w:b w:val="false"/>
          <w:i w:val="false"/>
          <w:color w:val="000000"/>
          <w:sz w:val="28"/>
        </w:rPr>
        <w:t>
      1. Жеке көмекшінің әлеуметтік қызметтерін ұсынуға:</w:t>
      </w:r>
    </w:p>
    <w:bookmarkEnd w:id="13"/>
    <w:bookmarkStart w:name="z23" w:id="14"/>
    <w:p>
      <w:pPr>
        <w:spacing w:after="0"/>
        <w:ind w:left="0"/>
        <w:jc w:val="both"/>
      </w:pPr>
      <w:r>
        <w:rPr>
          <w:rFonts w:ascii="Times New Roman"/>
          <w:b w:val="false"/>
          <w:i w:val="false"/>
          <w:color w:val="000000"/>
          <w:sz w:val="28"/>
        </w:rPr>
        <w:t>
      1) толық соқырлық;</w:t>
      </w:r>
    </w:p>
    <w:bookmarkEnd w:id="14"/>
    <w:bookmarkStart w:name="z24" w:id="15"/>
    <w:p>
      <w:pPr>
        <w:spacing w:after="0"/>
        <w:ind w:left="0"/>
        <w:jc w:val="both"/>
      </w:pPr>
      <w:r>
        <w:rPr>
          <w:rFonts w:ascii="Times New Roman"/>
          <w:b w:val="false"/>
          <w:i w:val="false"/>
          <w:color w:val="000000"/>
          <w:sz w:val="28"/>
        </w:rPr>
        <w:t>
      2) түзетумен екі көзінің де 0,03-ке дейін көру жітілігі;</w:t>
      </w:r>
    </w:p>
    <w:bookmarkEnd w:id="15"/>
    <w:bookmarkStart w:name="z25" w:id="16"/>
    <w:p>
      <w:pPr>
        <w:spacing w:after="0"/>
        <w:ind w:left="0"/>
        <w:jc w:val="both"/>
      </w:pPr>
      <w:r>
        <w:rPr>
          <w:rFonts w:ascii="Times New Roman"/>
          <w:b w:val="false"/>
          <w:i w:val="false"/>
          <w:color w:val="000000"/>
          <w:sz w:val="28"/>
        </w:rPr>
        <w:t>
      3) елеулі немесе айқын түрде білінетін вестибулярлық мишықтың бұзылуы;</w:t>
      </w:r>
    </w:p>
    <w:bookmarkEnd w:id="16"/>
    <w:bookmarkStart w:name="z26" w:id="17"/>
    <w:p>
      <w:pPr>
        <w:spacing w:after="0"/>
        <w:ind w:left="0"/>
        <w:jc w:val="both"/>
      </w:pPr>
      <w:r>
        <w:rPr>
          <w:rFonts w:ascii="Times New Roman"/>
          <w:b w:val="false"/>
          <w:i w:val="false"/>
          <w:color w:val="000000"/>
          <w:sz w:val="28"/>
        </w:rPr>
        <w:t>
      4) елеулі немесе айқын түрде білінетін гиперкинетикалық амиостатикалық синдром;</w:t>
      </w:r>
    </w:p>
    <w:bookmarkEnd w:id="17"/>
    <w:bookmarkStart w:name="z27" w:id="18"/>
    <w:p>
      <w:pPr>
        <w:spacing w:after="0"/>
        <w:ind w:left="0"/>
        <w:jc w:val="both"/>
      </w:pPr>
      <w:r>
        <w:rPr>
          <w:rFonts w:ascii="Times New Roman"/>
          <w:b w:val="false"/>
          <w:i w:val="false"/>
          <w:color w:val="000000"/>
          <w:sz w:val="28"/>
        </w:rPr>
        <w:t>
      5) паркинсонизм (елеулі немесе айқын түрде білінетін акинетикалық-регидтік түрі);</w:t>
      </w:r>
    </w:p>
    <w:bookmarkEnd w:id="18"/>
    <w:bookmarkStart w:name="z28" w:id="19"/>
    <w:p>
      <w:pPr>
        <w:spacing w:after="0"/>
        <w:ind w:left="0"/>
        <w:jc w:val="both"/>
      </w:pPr>
      <w:r>
        <w:rPr>
          <w:rFonts w:ascii="Times New Roman"/>
          <w:b w:val="false"/>
          <w:i w:val="false"/>
          <w:color w:val="000000"/>
          <w:sz w:val="28"/>
        </w:rPr>
        <w:t>
      6) елеулі немесе айқын түрде білінетін: ауру немесе жарақаттар салдарынан туындаған гемипарез, төменгі парапарез, трипарез;</w:t>
      </w:r>
    </w:p>
    <w:bookmarkEnd w:id="19"/>
    <w:bookmarkStart w:name="z29" w:id="20"/>
    <w:p>
      <w:pPr>
        <w:spacing w:after="0"/>
        <w:ind w:left="0"/>
        <w:jc w:val="both"/>
      </w:pPr>
      <w:r>
        <w:rPr>
          <w:rFonts w:ascii="Times New Roman"/>
          <w:b w:val="false"/>
          <w:i w:val="false"/>
          <w:color w:val="000000"/>
          <w:sz w:val="28"/>
        </w:rPr>
        <w:t>
      7) гемиплегия, триплегия, параплегия;</w:t>
      </w:r>
    </w:p>
    <w:bookmarkEnd w:id="20"/>
    <w:bookmarkStart w:name="z30" w:id="21"/>
    <w:p>
      <w:pPr>
        <w:spacing w:after="0"/>
        <w:ind w:left="0"/>
        <w:jc w:val="both"/>
      </w:pPr>
      <w:r>
        <w:rPr>
          <w:rFonts w:ascii="Times New Roman"/>
          <w:b w:val="false"/>
          <w:i w:val="false"/>
          <w:color w:val="000000"/>
          <w:sz w:val="28"/>
        </w:rPr>
        <w:t>
      8) елеулі немесе айқын түрде білінетін қанайналымы және тыныс функцияларының бұзылуы (ІІІ кезеңдегі қанайналым жеткіліксіздігі, ІV функционалдық сыныпты стенокардияға сәйкес қан тамыр жеткіліксіздігі, ІІ-ІІІ және ІІІ кезеңдегі өкпе-жүрек жеткіліксіздігімен қосарланған ІІІ дәрежелі тыныс жеткіліксіздігі және т.б.);</w:t>
      </w:r>
    </w:p>
    <w:bookmarkEnd w:id="21"/>
    <w:bookmarkStart w:name="z31" w:id="22"/>
    <w:p>
      <w:pPr>
        <w:spacing w:after="0"/>
        <w:ind w:left="0"/>
        <w:jc w:val="both"/>
      </w:pPr>
      <w:r>
        <w:rPr>
          <w:rFonts w:ascii="Times New Roman"/>
          <w:b w:val="false"/>
          <w:i w:val="false"/>
          <w:color w:val="000000"/>
          <w:sz w:val="28"/>
        </w:rPr>
        <w:t>
      9) елеулі немесе айқын түрде білінетін несеп шығару жүйесі қызметінің бұзылуы (ІІІ-ІV дәрежедегі созылмалы бүйрек жеткіліксіздігі);</w:t>
      </w:r>
    </w:p>
    <w:bookmarkEnd w:id="22"/>
    <w:bookmarkStart w:name="z32" w:id="23"/>
    <w:p>
      <w:pPr>
        <w:spacing w:after="0"/>
        <w:ind w:left="0"/>
        <w:jc w:val="both"/>
      </w:pPr>
      <w:r>
        <w:rPr>
          <w:rFonts w:ascii="Times New Roman"/>
          <w:b w:val="false"/>
          <w:i w:val="false"/>
          <w:color w:val="000000"/>
          <w:sz w:val="28"/>
        </w:rPr>
        <w:t>
      10) буын функцияларының ІІІ-ІV дәрежеде бұзылуымен қатар ағзаның статикалық-динамикалық функцияларының елеулі немесе айқын түрде білініп бұзылуы;</w:t>
      </w:r>
    </w:p>
    <w:bookmarkEnd w:id="23"/>
    <w:bookmarkStart w:name="z33" w:id="24"/>
    <w:p>
      <w:pPr>
        <w:spacing w:after="0"/>
        <w:ind w:left="0"/>
        <w:jc w:val="both"/>
      </w:pPr>
      <w:r>
        <w:rPr>
          <w:rFonts w:ascii="Times New Roman"/>
          <w:b w:val="false"/>
          <w:i w:val="false"/>
          <w:color w:val="000000"/>
          <w:sz w:val="28"/>
        </w:rPr>
        <w:t>
      11) қолдардың екеуінің де протездеуге жарамсыз және жүріп-тұру құралдарының қолданылуын қиындататын ампутациялық тұқылдары;</w:t>
      </w:r>
    </w:p>
    <w:bookmarkEnd w:id="24"/>
    <w:bookmarkStart w:name="z34" w:id="25"/>
    <w:p>
      <w:pPr>
        <w:spacing w:after="0"/>
        <w:ind w:left="0"/>
        <w:jc w:val="both"/>
      </w:pPr>
      <w:r>
        <w:rPr>
          <w:rFonts w:ascii="Times New Roman"/>
          <w:b w:val="false"/>
          <w:i w:val="false"/>
          <w:color w:val="000000"/>
          <w:sz w:val="28"/>
        </w:rPr>
        <w:t>
      12) қолдардың екеуінде де протездеуге жарамсыз және жүріп-тұру құралдарының қолданылуын қиындататын туа біткен ауытқулардың болуы;</w:t>
      </w:r>
    </w:p>
    <w:bookmarkEnd w:id="25"/>
    <w:bookmarkStart w:name="z35" w:id="26"/>
    <w:p>
      <w:pPr>
        <w:spacing w:after="0"/>
        <w:ind w:left="0"/>
        <w:jc w:val="both"/>
      </w:pPr>
      <w:r>
        <w:rPr>
          <w:rFonts w:ascii="Times New Roman"/>
          <w:b w:val="false"/>
          <w:i w:val="false"/>
          <w:color w:val="000000"/>
          <w:sz w:val="28"/>
        </w:rPr>
        <w:t>
      13) екі санның протездеуге жарамсыз ампутациялық тұқылдары;</w:t>
      </w:r>
    </w:p>
    <w:bookmarkEnd w:id="26"/>
    <w:bookmarkStart w:name="z36" w:id="27"/>
    <w:p>
      <w:pPr>
        <w:spacing w:after="0"/>
        <w:ind w:left="0"/>
        <w:jc w:val="both"/>
      </w:pPr>
      <w:r>
        <w:rPr>
          <w:rFonts w:ascii="Times New Roman"/>
          <w:b w:val="false"/>
          <w:i w:val="false"/>
          <w:color w:val="000000"/>
          <w:sz w:val="28"/>
        </w:rPr>
        <w:t>
      14) протездеуге жарамсыз жүріп-тұру құралдарын пайдалануды қиындататын, қолдардың білінетін функционалдық бұзушылықтары бар балтырлардың ампутациялық тұқылдары;</w:t>
      </w:r>
    </w:p>
    <w:bookmarkEnd w:id="27"/>
    <w:bookmarkStart w:name="z37" w:id="28"/>
    <w:p>
      <w:pPr>
        <w:spacing w:after="0"/>
        <w:ind w:left="0"/>
        <w:jc w:val="both"/>
      </w:pPr>
      <w:r>
        <w:rPr>
          <w:rFonts w:ascii="Times New Roman"/>
          <w:b w:val="false"/>
          <w:i w:val="false"/>
          <w:color w:val="000000"/>
          <w:sz w:val="28"/>
        </w:rPr>
        <w:t>
      15) жүріп-тұрудың ІІІ дәрежеде бұзылуымен қоса, аяқтардың дамуындағы туа біткен ауытқулар;</w:t>
      </w:r>
    </w:p>
    <w:bookmarkEnd w:id="28"/>
    <w:bookmarkStart w:name="z38" w:id="29"/>
    <w:p>
      <w:pPr>
        <w:spacing w:after="0"/>
        <w:ind w:left="0"/>
        <w:jc w:val="both"/>
      </w:pPr>
      <w:r>
        <w:rPr>
          <w:rFonts w:ascii="Times New Roman"/>
          <w:b w:val="false"/>
          <w:i w:val="false"/>
          <w:color w:val="000000"/>
          <w:sz w:val="28"/>
        </w:rPr>
        <w:t>
      16) қолдардың жүріп-тұру құралдарының қолданылуын қиындатып айқын білінетін функционалдық бұзылушылықтарымен қосарланған буындар функцияларының ІІІ-ІV дәрежеде бұзылуымен қоса жамбастың және тізе буындарының екеуінің де функционалдық тұрғыдан қолайсыз қалыптағы анкилоздары;</w:t>
      </w:r>
    </w:p>
    <w:bookmarkEnd w:id="29"/>
    <w:bookmarkStart w:name="z39" w:id="30"/>
    <w:p>
      <w:pPr>
        <w:spacing w:after="0"/>
        <w:ind w:left="0"/>
        <w:jc w:val="both"/>
      </w:pPr>
      <w:r>
        <w:rPr>
          <w:rFonts w:ascii="Times New Roman"/>
          <w:b w:val="false"/>
          <w:i w:val="false"/>
          <w:color w:val="000000"/>
          <w:sz w:val="28"/>
        </w:rPr>
        <w:t>
      17) қолдардың жүріп-тұру құралдарының қолданылуын қиындатып айқын білінетін функционалдық бұзылушылықтарымен қосарланған буындар функцияларының ІІІ-ІV дәрежеде бұзылуымен қоса, жамбастың және тізе буындарының екеуінің де елеулі немесе айқын білінетін контрактуралары медициналық көрсетілімдер болып табылады.</w:t>
      </w:r>
    </w:p>
    <w:bookmarkEnd w:id="30"/>
    <w:bookmarkStart w:name="z40" w:id="31"/>
    <w:p>
      <w:pPr>
        <w:spacing w:after="0"/>
        <w:ind w:left="0"/>
        <w:jc w:val="both"/>
      </w:pPr>
      <w:r>
        <w:rPr>
          <w:rFonts w:ascii="Times New Roman"/>
          <w:b w:val="false"/>
          <w:i w:val="false"/>
          <w:color w:val="000000"/>
          <w:sz w:val="28"/>
        </w:rPr>
        <w:t>
      2. Мамандандырылған медициналық ұйымдарда емделуді талап ететін мынадай аурулар:</w:t>
      </w:r>
    </w:p>
    <w:bookmarkEnd w:id="31"/>
    <w:bookmarkStart w:name="z41" w:id="32"/>
    <w:p>
      <w:pPr>
        <w:spacing w:after="0"/>
        <w:ind w:left="0"/>
        <w:jc w:val="both"/>
      </w:pPr>
      <w:r>
        <w:rPr>
          <w:rFonts w:ascii="Times New Roman"/>
          <w:b w:val="false"/>
          <w:i w:val="false"/>
          <w:color w:val="000000"/>
          <w:sz w:val="28"/>
        </w:rPr>
        <w:t>
      1) бактерия бөлінетін туберкулез (БК+);</w:t>
      </w:r>
    </w:p>
    <w:bookmarkEnd w:id="32"/>
    <w:bookmarkStart w:name="z42" w:id="33"/>
    <w:p>
      <w:pPr>
        <w:spacing w:after="0"/>
        <w:ind w:left="0"/>
        <w:jc w:val="both"/>
      </w:pPr>
      <w:r>
        <w:rPr>
          <w:rFonts w:ascii="Times New Roman"/>
          <w:b w:val="false"/>
          <w:i w:val="false"/>
          <w:color w:val="000000"/>
          <w:sz w:val="28"/>
        </w:rPr>
        <w:t>
      2) жұқпалы тері және шаш аурулары;</w:t>
      </w:r>
    </w:p>
    <w:bookmarkEnd w:id="33"/>
    <w:bookmarkStart w:name="z43" w:id="34"/>
    <w:p>
      <w:pPr>
        <w:spacing w:after="0"/>
        <w:ind w:left="0"/>
        <w:jc w:val="both"/>
      </w:pPr>
      <w:r>
        <w:rPr>
          <w:rFonts w:ascii="Times New Roman"/>
          <w:b w:val="false"/>
          <w:i w:val="false"/>
          <w:color w:val="000000"/>
          <w:sz w:val="28"/>
        </w:rPr>
        <w:t>
      3) жыныс аурулары;</w:t>
      </w:r>
    </w:p>
    <w:bookmarkEnd w:id="34"/>
    <w:bookmarkStart w:name="z44" w:id="35"/>
    <w:p>
      <w:pPr>
        <w:spacing w:after="0"/>
        <w:ind w:left="0"/>
        <w:jc w:val="both"/>
      </w:pPr>
      <w:r>
        <w:rPr>
          <w:rFonts w:ascii="Times New Roman"/>
          <w:b w:val="false"/>
          <w:i w:val="false"/>
          <w:color w:val="000000"/>
          <w:sz w:val="28"/>
        </w:rPr>
        <w:t>
      4) неврозды, невроз тәріздес жай-күйлерді, жеңіл дәрежедегі есуастықты, ұстамалары сирек (2-3 айда бір реттен аспайтын) түрлі этиологиядағы тырыспа синдромдарын қоспағанда, жарыместіксіз және жеке тұлғаның білініп бұзылуынсыз орны алатын психикалық бұзушылықтар жеке көмекшінің әлеуметтік қызметтерін ұсынуға медициналық қарсы көрсетілімдер болып табылады.</w:t>
      </w:r>
    </w:p>
    <w:bookmarkEnd w:id="3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